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4AE" w:rsidRPr="007259EF" w:rsidRDefault="004E34AE" w:rsidP="004E34A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259EF">
        <w:rPr>
          <w:sz w:val="21"/>
          <w:szCs w:val="21"/>
        </w:rPr>
        <w:t>VENDIM</w:t>
      </w:r>
    </w:p>
    <w:p w:rsidR="004E34AE" w:rsidRPr="007259EF" w:rsidRDefault="004E34AE" w:rsidP="004E34AE">
      <w:pPr>
        <w:pStyle w:val="NumriData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Nr.718, datë 23.6.2009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</w:p>
    <w:p w:rsidR="004E34AE" w:rsidRPr="007259EF" w:rsidRDefault="004E34AE" w:rsidP="004E34AE">
      <w:pPr>
        <w:pStyle w:val="Titulli0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PËR PAGAT E PUNONJËSVE TË PERSONELIT TË HETIMIT, TË INSPEKTIMIT DHE TË SHËRBIMEVE MBËSHTETËSE, NË SHËRBIMIN E KONTROLLIT TË BRENDSHËM, NË MINISTRINË E BRENDSHME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Në mbështetje të nenit 100 të Kushtetutës, të nenit 51 të ligjit nr.10 002, datë 6.10.2008 “Për shërbimin e kontrollit të brendshëm, në Ministrinë e Brendshme”, të nenit 5/1 të ligjit nr.8487, datë 13.5.1999 “Për kompetencat  për caktimin e pagave  të  punës”, të ndryshuar, dhe të ligjit nr.10 025, datë 27.11.2008 “Për buxhetin e vitit 2009”, me propozimin e Ministrit të Brendshëm dhe të Ministrit të Financave, Këshilli i Ministrave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</w:p>
    <w:p w:rsidR="004E34AE" w:rsidRPr="007259EF" w:rsidRDefault="004E34AE" w:rsidP="004E34AE">
      <w:pPr>
        <w:pStyle w:val="VENDOSI0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VENDOSI: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1. Struktura dhe nivelet e pagave për punonjësit e personelit hetues me grada, të Shërbimit të Kontrollit të Brendshëm, të jenë sipas lidhjes nr.1, që i bashkëlidhet këtij vendimi dhe është pjesë përbërëse e tij.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2. Paga b</w:t>
      </w:r>
      <w:r>
        <w:rPr>
          <w:sz w:val="21"/>
          <w:szCs w:val="21"/>
        </w:rPr>
        <w:t>azë mujore për gradë (kolona 3)</w:t>
      </w:r>
      <w:r w:rsidRPr="007259EF">
        <w:rPr>
          <w:sz w:val="21"/>
          <w:szCs w:val="21"/>
        </w:rPr>
        <w:t xml:space="preserve"> e lidhjes nr.1, është niveli i pagës së punonjësit hetues, në përputhje me gradën, që ka fituar.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3. Shtesa për natyrë të veçan</w:t>
      </w:r>
      <w:r>
        <w:rPr>
          <w:sz w:val="21"/>
          <w:szCs w:val="21"/>
        </w:rPr>
        <w:t>të pune dhe shërbimi (kolona 4)</w:t>
      </w:r>
      <w:r w:rsidRPr="007259EF">
        <w:rPr>
          <w:sz w:val="21"/>
          <w:szCs w:val="21"/>
        </w:rPr>
        <w:t xml:space="preserve"> e lidhjes nr.1, jepet sipas funksioneve, të përcaktuara në këtë lidhje.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4. Punonjësi hetues me grada, për kohën e qëndrimit në gradë, përfiton shtesë për vjetërsi në punë, në masën 1 për qind, pas çdo viti pune. Masa e shtesës për vjetërsi në punë të jetë deri në nivelin e pagës bazë të gradës pasardhëse.</w:t>
      </w:r>
    </w:p>
    <w:p w:rsidR="004E34AE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 xml:space="preserve">Përllogaritja e shtesës për vjetërsi në punë të fillojë në çastin e marrjes së gradës së re, sipas ligjit </w:t>
      </w:r>
      <w:r>
        <w:rPr>
          <w:sz w:val="21"/>
          <w:szCs w:val="21"/>
        </w:rPr>
        <w:t>nr.10 002, datë 6.10.2008 “Për Shërbimin e Kontrollit të B</w:t>
      </w:r>
      <w:r w:rsidRPr="007259EF">
        <w:rPr>
          <w:sz w:val="21"/>
          <w:szCs w:val="21"/>
        </w:rPr>
        <w:t>rendshëm, në Ministrinë e Brendshme”.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5. Punonjësit e personelit hetues, të cilët emërohen këshilltarë të drejtorit të përgjithshëm të SHKB-së dhe që në çastin e emërimit kanë të drejtë të fitojnë gradën pasardhëse, të trajtohen në pagë, sipas kësaj grade të fituar.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6. Struktura dhe nivelet me pagave për punonjësit civilë të inspektimit dhe për punonjësit mbështetës të jenë sipas lidhjes nr.2, që i bashkëlidhet këtij vendimi dhe është pjesë përbërëse e tij.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7. Kategoria e pagës për punonjësit civilë të inspektimit dhe për punonjësit mbështetës përcaktohet sipas kolonës 3 të lidhjes nr.2, që i bashkëlidhet këtij vendimi.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8. Paga e grupit, diplomë e shkollës së lartë, është sipas kolonës 4 të lidhjes nr.2, që i bashkëlidhet këtij vendimi, në masën 12 000 (dymbëdhjetë mijë) lekë në muaj.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9. Shtesa për vjetërsi në punë (kolona 5) për punonjësit e inspektimit dhe punonjësit mbështetës është në masën 2 për qind, për çdo vit, por jo më shumë se 25 vjet, dhe llogaritet mbi pagën e grupit.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10. Shtesa për pozicion është sipas kolonës 6 të lidhjes nr.2, që i bashkëlidhet këtij vendimi.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11. Shtesa për natyrë të veçantë pune për punonjësit e inspektimit është sipas kolonës 7 të lidhjes nr.2, që i bashkëlidhet këtij vendimi.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12. Kategorizimi i pozicioneve “Specialist”, të cilët trajtohen në pagë sipas lidhjes nr.2, që i bashkëlidhet këtij vendimi, miratohet me urdhrin e miratimit të strukturës dhe të organikës së këtij institucioni.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13. Specialistët, përgjegjësit e sektorit apo drejtorët në Shërbimin e Kontrollit të Brendshëm, që punojnë në pozicione, që lidhen me procesin e informatizimit të veprimtarisë së këtij shërbimi dhe kërkojnë”, në mënyrë të detyrueshme, arsimin e lartë në degët “Inxhinieri elektronike” apo “Informatikë’, përfitojnë një shtesë për kushte pune, prej 10 000 (dhjetë mijë) lekësh mbi pagën mujore të gradës përkatëse. Zbatimi i kësaj shtese për pozicionet konkrete bëhet pas miratimit paraprak të Departamentit të Administratës Publike dhe Ministrisë së Financave, sipas përshkrimit të pozicioneve të punës.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14. Vendimi nr.558, datë 16.8.2006 i Këshillit të Ministrave “Për pagat e punonjësve të Policisë së Shtetit”, i ndryshuar, nuk zbatohet më për punonjësit e Shërbimit të Kontrollit të Brendshëm.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15. Efektet financiare për paga e sigurime shoqërore, që rrjedhin nga zbatimi i këtij vendimi, të përballohen nga fondet e buxhetit të vitit 2009, miratuar për rritjen e pagave të punonjësve të institucioneve buxhetore.</w:t>
      </w:r>
    </w:p>
    <w:p w:rsidR="004E34AE" w:rsidRPr="007259EF" w:rsidRDefault="004E34AE" w:rsidP="004E34AE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Ky vendim hyn në fuqi pas botimit në Fletoren Zyrtare dhe i shtrin efektet financiare nga data 1 maj 2009.</w:t>
      </w:r>
    </w:p>
    <w:p w:rsidR="004E34AE" w:rsidRPr="007259EF" w:rsidRDefault="004E34AE" w:rsidP="004E34AE">
      <w:pPr>
        <w:pStyle w:val="Autoriteti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KRYEMINISTRI</w:t>
      </w:r>
    </w:p>
    <w:p w:rsidR="004E34AE" w:rsidRPr="007259EF" w:rsidRDefault="004E34AE" w:rsidP="004E34AE">
      <w:pPr>
        <w:pStyle w:val="AutoritetiEmer"/>
        <w:rPr>
          <w:sz w:val="21"/>
          <w:szCs w:val="21"/>
        </w:rPr>
      </w:pPr>
      <w:r w:rsidRPr="007259EF">
        <w:rPr>
          <w:sz w:val="21"/>
          <w:szCs w:val="21"/>
        </w:rPr>
        <w:t>Sali Berisha</w:t>
      </w:r>
    </w:p>
    <w:p w:rsidR="004E34AE" w:rsidRDefault="004E34AE" w:rsidP="004E34AE">
      <w:pPr>
        <w:pStyle w:val="Paragrafi0"/>
        <w:rPr>
          <w:sz w:val="21"/>
          <w:szCs w:val="21"/>
        </w:rPr>
      </w:pPr>
    </w:p>
    <w:p w:rsidR="004E34AE" w:rsidRDefault="004E34AE" w:rsidP="004E34AE">
      <w:pPr>
        <w:pStyle w:val="Paragrafi0"/>
        <w:rPr>
          <w:sz w:val="21"/>
          <w:szCs w:val="21"/>
        </w:rPr>
      </w:pPr>
    </w:p>
    <w:p w:rsidR="004E34AE" w:rsidRPr="007259EF" w:rsidRDefault="004E34AE" w:rsidP="004E34AE">
      <w:pPr>
        <w:pStyle w:val="Paragrafi0"/>
        <w:jc w:val="center"/>
        <w:rPr>
          <w:sz w:val="21"/>
          <w:szCs w:val="21"/>
        </w:rPr>
      </w:pPr>
      <w:r w:rsidRPr="007259EF">
        <w:rPr>
          <w:sz w:val="21"/>
          <w:szCs w:val="21"/>
        </w:rPr>
        <w:t xml:space="preserve">Struktura dhe nivelet e pagave për punonjësit e personelit hetues </w:t>
      </w:r>
    </w:p>
    <w:p w:rsidR="004E34AE" w:rsidRPr="007259EF" w:rsidRDefault="004E34AE" w:rsidP="004E34AE">
      <w:pPr>
        <w:pStyle w:val="Paragrafi0"/>
        <w:jc w:val="center"/>
        <w:rPr>
          <w:sz w:val="21"/>
          <w:szCs w:val="21"/>
        </w:rPr>
      </w:pPr>
      <w:r w:rsidRPr="007259EF">
        <w:rPr>
          <w:sz w:val="21"/>
          <w:szCs w:val="21"/>
        </w:rPr>
        <w:t>të Shërbimit të Kontrollit të Brendshëm</w:t>
      </w:r>
    </w:p>
    <w:p w:rsidR="004E34AE" w:rsidRPr="007259EF" w:rsidRDefault="004E34AE" w:rsidP="004E34AE">
      <w:pPr>
        <w:pStyle w:val="Tabele"/>
      </w:pPr>
    </w:p>
    <w:tbl>
      <w:tblPr>
        <w:tblStyle w:val="bcparaa"/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1665"/>
        <w:gridCol w:w="4208"/>
        <w:gridCol w:w="1542"/>
        <w:gridCol w:w="1786"/>
      </w:tblGrid>
      <w:tr w:rsidR="004E34AE" w:rsidRPr="007259EF" w:rsidTr="00037A6F">
        <w:trPr>
          <w:jc w:val="center"/>
        </w:trPr>
        <w:tc>
          <w:tcPr>
            <w:tcW w:w="531" w:type="dxa"/>
            <w:vAlign w:val="center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  <w:jc w:val="center"/>
              <w:rPr>
                <w:b/>
              </w:rPr>
            </w:pPr>
            <w:r w:rsidRPr="007259EF">
              <w:rPr>
                <w:b/>
              </w:rPr>
              <w:t>Nr.</w:t>
            </w:r>
          </w:p>
        </w:tc>
        <w:tc>
          <w:tcPr>
            <w:tcW w:w="1427" w:type="dxa"/>
            <w:vAlign w:val="center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  <w:jc w:val="center"/>
              <w:rPr>
                <w:b/>
              </w:rPr>
            </w:pPr>
            <w:r w:rsidRPr="007259EF">
              <w:rPr>
                <w:b/>
              </w:rPr>
              <w:t>Grada</w:t>
            </w:r>
          </w:p>
        </w:tc>
        <w:tc>
          <w:tcPr>
            <w:tcW w:w="4349" w:type="dxa"/>
            <w:vAlign w:val="center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  <w:jc w:val="center"/>
              <w:rPr>
                <w:b/>
              </w:rPr>
            </w:pPr>
            <w:r w:rsidRPr="007259EF">
              <w:rPr>
                <w:b/>
              </w:rPr>
              <w:t>Funksionet organike</w:t>
            </w:r>
          </w:p>
        </w:tc>
        <w:tc>
          <w:tcPr>
            <w:tcW w:w="1595" w:type="dxa"/>
            <w:vAlign w:val="center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  <w:jc w:val="center"/>
              <w:rPr>
                <w:b/>
              </w:rPr>
            </w:pPr>
            <w:r w:rsidRPr="007259EF">
              <w:rPr>
                <w:b/>
              </w:rPr>
              <w:t>Paga bazë për</w:t>
            </w:r>
            <w:r>
              <w:rPr>
                <w:b/>
              </w:rPr>
              <w:t xml:space="preserve"> </w:t>
            </w:r>
            <w:r w:rsidRPr="007259EF">
              <w:rPr>
                <w:b/>
              </w:rPr>
              <w:t>gradë</w:t>
            </w:r>
          </w:p>
        </w:tc>
        <w:tc>
          <w:tcPr>
            <w:tcW w:w="1845" w:type="dxa"/>
            <w:vAlign w:val="center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  <w:jc w:val="center"/>
              <w:rPr>
                <w:b/>
              </w:rPr>
            </w:pPr>
            <w:r w:rsidRPr="007259EF">
              <w:rPr>
                <w:b/>
              </w:rPr>
              <w:t>Shtesa për</w:t>
            </w:r>
            <w:r>
              <w:rPr>
                <w:b/>
              </w:rPr>
              <w:t xml:space="preserve"> </w:t>
            </w:r>
            <w:r w:rsidRPr="007259EF">
              <w:rPr>
                <w:b/>
              </w:rPr>
              <w:t>natyrë të veçantë pune</w:t>
            </w:r>
          </w:p>
        </w:tc>
      </w:tr>
      <w:tr w:rsidR="004E34AE" w:rsidRPr="007259EF" w:rsidTr="004E34AE">
        <w:trPr>
          <w:trHeight w:val="229"/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  <w:jc w:val="center"/>
            </w:pP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  <w:jc w:val="center"/>
            </w:pPr>
            <w:r w:rsidRPr="007259EF">
              <w:t>1</w:t>
            </w:r>
          </w:p>
        </w:tc>
        <w:tc>
          <w:tcPr>
            <w:tcW w:w="4349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  <w:jc w:val="center"/>
            </w:pPr>
            <w:r w:rsidRPr="007259EF">
              <w:t>2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  <w:jc w:val="center"/>
            </w:pPr>
            <w:r w:rsidRPr="007259EF">
              <w:t>3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  <w:jc w:val="center"/>
            </w:pPr>
            <w:r w:rsidRPr="007259EF">
              <w:t>4</w:t>
            </w:r>
          </w:p>
        </w:tc>
      </w:tr>
      <w:tr w:rsidR="004E34AE" w:rsidRPr="007259EF" w:rsidTr="00037A6F">
        <w:trPr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1</w:t>
            </w: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Asistent</w:t>
            </w:r>
          </w:p>
        </w:tc>
        <w:tc>
          <w:tcPr>
            <w:tcW w:w="4349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Ndihmës</w:t>
            </w:r>
            <w:r>
              <w:t xml:space="preserve"> </w:t>
            </w:r>
            <w:r w:rsidRPr="007259EF">
              <w:t>specialist në provë</w:t>
            </w:r>
            <w:r>
              <w:t xml:space="preserve"> </w:t>
            </w:r>
            <w:r w:rsidRPr="007259EF">
              <w:t>në trupën operacionale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34200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6500</w:t>
            </w:r>
          </w:p>
        </w:tc>
      </w:tr>
      <w:tr w:rsidR="004E34AE" w:rsidRPr="007259EF" w:rsidTr="00037A6F">
        <w:trPr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2</w:t>
            </w: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Agjent</w:t>
            </w:r>
          </w:p>
        </w:tc>
        <w:tc>
          <w:tcPr>
            <w:tcW w:w="4349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Ndihmës</w:t>
            </w:r>
            <w:r>
              <w:t xml:space="preserve"> </w:t>
            </w:r>
            <w:r w:rsidRPr="007259EF">
              <w:t>specialist në trupën operacionale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37100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8000</w:t>
            </w:r>
          </w:p>
        </w:tc>
      </w:tr>
      <w:tr w:rsidR="004E34AE" w:rsidRPr="007259EF" w:rsidTr="00037A6F">
        <w:trPr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3</w:t>
            </w: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Agjent i I-rë</w:t>
            </w:r>
          </w:p>
        </w:tc>
        <w:tc>
          <w:tcPr>
            <w:tcW w:w="4349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Drejtues grupi/ ndihmës</w:t>
            </w:r>
            <w:r>
              <w:t xml:space="preserve"> </w:t>
            </w:r>
            <w:r w:rsidRPr="007259EF">
              <w:t>specialist në trupën operacionale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41700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8000</w:t>
            </w:r>
          </w:p>
        </w:tc>
      </w:tr>
      <w:tr w:rsidR="004E34AE" w:rsidRPr="007259EF" w:rsidTr="00037A6F">
        <w:trPr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4</w:t>
            </w: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Hetues</w:t>
            </w:r>
          </w:p>
        </w:tc>
        <w:tc>
          <w:tcPr>
            <w:tcW w:w="4349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Specialist hetimi në nivel vendor</w:t>
            </w:r>
            <w:r>
              <w:t xml:space="preserve"> </w:t>
            </w:r>
            <w:r w:rsidRPr="007259EF">
              <w:t>Specialist hetimi në nivel vendor në provë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51100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8000</w:t>
            </w:r>
          </w:p>
        </w:tc>
      </w:tr>
      <w:tr w:rsidR="004E34AE" w:rsidRPr="007259EF" w:rsidTr="00037A6F">
        <w:trPr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5</w:t>
            </w: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Hetues i I-rë</w:t>
            </w:r>
          </w:p>
        </w:tc>
        <w:tc>
          <w:tcPr>
            <w:tcW w:w="4349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Specialist hetimi në nivel vendor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64700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8000</w:t>
            </w:r>
          </w:p>
        </w:tc>
      </w:tr>
      <w:tr w:rsidR="004E34AE" w:rsidRPr="007259EF" w:rsidTr="00037A6F">
        <w:trPr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Hetues i I-rë</w:t>
            </w:r>
          </w:p>
        </w:tc>
        <w:tc>
          <w:tcPr>
            <w:tcW w:w="4349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Specialist hetimi në nivel qendror</w:t>
            </w:r>
            <w:r>
              <w:t xml:space="preserve"> </w:t>
            </w:r>
            <w:r w:rsidRPr="007259EF">
              <w:t>Shef seksioni në nivel qendror</w:t>
            </w:r>
            <w:r>
              <w:t xml:space="preserve"> </w:t>
            </w:r>
            <w:r w:rsidRPr="007259EF">
              <w:t>Shef sektori në nivel vendor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74300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10 000</w:t>
            </w:r>
          </w:p>
        </w:tc>
      </w:tr>
      <w:tr w:rsidR="004E34AE" w:rsidRPr="007259EF" w:rsidTr="00037A6F">
        <w:trPr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6</w:t>
            </w: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Drejtues</w:t>
            </w:r>
          </w:p>
        </w:tc>
        <w:tc>
          <w:tcPr>
            <w:tcW w:w="4349" w:type="dxa"/>
          </w:tcPr>
          <w:p w:rsidR="004E34AE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Shef seksioni në nivel qendror</w:t>
            </w:r>
          </w:p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Shef sektori në nivel vendor</w:t>
            </w:r>
          </w:p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Shef sektori në nivel qendror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81 600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10 000</w:t>
            </w:r>
          </w:p>
        </w:tc>
      </w:tr>
      <w:tr w:rsidR="004E34AE" w:rsidRPr="007259EF" w:rsidTr="00037A6F">
        <w:trPr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7</w:t>
            </w: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Drejtues i I-rë</w:t>
            </w:r>
          </w:p>
        </w:tc>
        <w:tc>
          <w:tcPr>
            <w:tcW w:w="4349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Shef sektori në nivel qendror</w:t>
            </w:r>
          </w:p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Drejtor drejtorie në nivel vendor</w:t>
            </w:r>
          </w:p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Drejtor drejtorie në nivel qendror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91 600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10 000</w:t>
            </w:r>
          </w:p>
        </w:tc>
      </w:tr>
      <w:tr w:rsidR="004E34AE" w:rsidRPr="007259EF" w:rsidTr="00037A6F">
        <w:trPr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8</w:t>
            </w: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Zëvendësdrejtor</w:t>
            </w:r>
          </w:p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i Përgjithshëm</w:t>
            </w:r>
          </w:p>
        </w:tc>
        <w:tc>
          <w:tcPr>
            <w:tcW w:w="4349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Zëvendësdrejtor i Përgjithshëm.(</w:t>
            </w:r>
            <w:r>
              <w:t>drejtor i departa</w:t>
            </w:r>
            <w:r w:rsidRPr="007259EF">
              <w:t>mentit të hetimit)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96 400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15 000</w:t>
            </w:r>
          </w:p>
        </w:tc>
      </w:tr>
      <w:tr w:rsidR="004E34AE" w:rsidRPr="007259EF" w:rsidTr="00037A6F">
        <w:trPr>
          <w:jc w:val="center"/>
        </w:trPr>
        <w:tc>
          <w:tcPr>
            <w:tcW w:w="531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9</w:t>
            </w:r>
          </w:p>
        </w:tc>
        <w:tc>
          <w:tcPr>
            <w:tcW w:w="1427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Drejtor i Përgjithshëm.</w:t>
            </w:r>
          </w:p>
        </w:tc>
        <w:tc>
          <w:tcPr>
            <w:tcW w:w="4349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Drejtor i Përgjithshëm.</w:t>
            </w:r>
          </w:p>
        </w:tc>
        <w:tc>
          <w:tcPr>
            <w:tcW w:w="159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104 400</w:t>
            </w:r>
          </w:p>
        </w:tc>
        <w:tc>
          <w:tcPr>
            <w:tcW w:w="1845" w:type="dxa"/>
          </w:tcPr>
          <w:p w:rsidR="004E34AE" w:rsidRPr="007259EF" w:rsidRDefault="004E34AE" w:rsidP="004E34AE">
            <w:pPr>
              <w:pStyle w:val="Tabele"/>
              <w:spacing w:line="240" w:lineRule="auto"/>
              <w:ind w:left="0" w:firstLine="0"/>
            </w:pPr>
            <w:r w:rsidRPr="007259EF">
              <w:t>20 000</w:t>
            </w:r>
          </w:p>
        </w:tc>
      </w:tr>
    </w:tbl>
    <w:p w:rsidR="004E34AE" w:rsidRPr="007259EF" w:rsidRDefault="004E34AE" w:rsidP="004E34AE">
      <w:pPr>
        <w:pStyle w:val="Tabele"/>
        <w:jc w:val="center"/>
      </w:pPr>
      <w:r w:rsidRPr="007259EF">
        <w:t>Lidhja nr.2</w:t>
      </w:r>
    </w:p>
    <w:p w:rsidR="004E34AE" w:rsidRPr="007259EF" w:rsidRDefault="004E34AE" w:rsidP="004E34AE">
      <w:pPr>
        <w:pStyle w:val="Tabele"/>
        <w:jc w:val="center"/>
      </w:pPr>
    </w:p>
    <w:p w:rsidR="004E34AE" w:rsidRDefault="004E34AE" w:rsidP="004E34AE">
      <w:pPr>
        <w:pStyle w:val="Tabele"/>
        <w:jc w:val="center"/>
      </w:pPr>
      <w:r w:rsidRPr="007259EF">
        <w:t>Struktura dhe nivelet e pagave për punonjësit civilë inspektues dhe mbështetës të Shërbimit të Kontrollit të Brendshëm</w:t>
      </w:r>
    </w:p>
    <w:p w:rsidR="004E34AE" w:rsidRDefault="004E34AE" w:rsidP="004E34AE">
      <w:pPr>
        <w:pStyle w:val="Tabele"/>
        <w:jc w:val="center"/>
      </w:pPr>
    </w:p>
    <w:tbl>
      <w:tblPr>
        <w:tblStyle w:val="bcparaa"/>
        <w:tblW w:w="989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1602"/>
        <w:gridCol w:w="2046"/>
        <w:gridCol w:w="1237"/>
        <w:gridCol w:w="890"/>
        <w:gridCol w:w="1056"/>
        <w:gridCol w:w="1228"/>
        <w:gridCol w:w="1309"/>
      </w:tblGrid>
      <w:tr w:rsidR="00037A6F" w:rsidRPr="00F83E3C" w:rsidTr="00037A6F">
        <w:tc>
          <w:tcPr>
            <w:tcW w:w="0" w:type="auto"/>
          </w:tcPr>
          <w:p w:rsidR="004E34AE" w:rsidRPr="00037A6F" w:rsidRDefault="004E34AE" w:rsidP="00037A6F">
            <w:pPr>
              <w:pStyle w:val="Tabele"/>
              <w:ind w:left="0" w:firstLine="0"/>
              <w:jc w:val="center"/>
              <w:rPr>
                <w:b/>
                <w:sz w:val="21"/>
                <w:szCs w:val="21"/>
              </w:rPr>
            </w:pPr>
            <w:r w:rsidRPr="00037A6F">
              <w:rPr>
                <w:b/>
                <w:sz w:val="21"/>
                <w:szCs w:val="21"/>
              </w:rPr>
              <w:t>Nr.</w:t>
            </w:r>
          </w:p>
        </w:tc>
        <w:tc>
          <w:tcPr>
            <w:tcW w:w="0" w:type="auto"/>
          </w:tcPr>
          <w:p w:rsidR="004E34AE" w:rsidRPr="00037A6F" w:rsidRDefault="004E34AE" w:rsidP="00037A6F">
            <w:pPr>
              <w:pStyle w:val="Tabele"/>
              <w:ind w:left="0" w:firstLine="0"/>
              <w:jc w:val="center"/>
              <w:rPr>
                <w:b/>
                <w:sz w:val="21"/>
                <w:szCs w:val="21"/>
              </w:rPr>
            </w:pPr>
            <w:r w:rsidRPr="00037A6F">
              <w:rPr>
                <w:b/>
                <w:sz w:val="21"/>
                <w:szCs w:val="21"/>
              </w:rPr>
              <w:t>Klasifikimi i niveleve</w:t>
            </w:r>
          </w:p>
        </w:tc>
        <w:tc>
          <w:tcPr>
            <w:tcW w:w="0" w:type="auto"/>
          </w:tcPr>
          <w:p w:rsidR="004E34AE" w:rsidRPr="00037A6F" w:rsidRDefault="004E34AE" w:rsidP="00037A6F">
            <w:pPr>
              <w:pStyle w:val="Tabele"/>
              <w:ind w:left="0" w:firstLine="0"/>
              <w:jc w:val="center"/>
              <w:rPr>
                <w:b/>
                <w:sz w:val="21"/>
                <w:szCs w:val="21"/>
              </w:rPr>
            </w:pPr>
            <w:r w:rsidRPr="00037A6F">
              <w:rPr>
                <w:b/>
                <w:sz w:val="21"/>
                <w:szCs w:val="21"/>
              </w:rPr>
              <w:t>Funksionet organike</w:t>
            </w:r>
          </w:p>
        </w:tc>
        <w:tc>
          <w:tcPr>
            <w:tcW w:w="0" w:type="auto"/>
          </w:tcPr>
          <w:p w:rsidR="004E34AE" w:rsidRPr="00037A6F" w:rsidRDefault="004E34AE" w:rsidP="00037A6F">
            <w:pPr>
              <w:pStyle w:val="Tabele"/>
              <w:ind w:left="0" w:firstLine="0"/>
              <w:jc w:val="center"/>
              <w:rPr>
                <w:b/>
                <w:sz w:val="21"/>
                <w:szCs w:val="21"/>
              </w:rPr>
            </w:pPr>
            <w:r w:rsidRPr="00037A6F">
              <w:rPr>
                <w:b/>
                <w:sz w:val="21"/>
                <w:szCs w:val="21"/>
              </w:rPr>
              <w:t>Kategoria e pagës</w:t>
            </w:r>
          </w:p>
        </w:tc>
        <w:tc>
          <w:tcPr>
            <w:tcW w:w="0" w:type="auto"/>
          </w:tcPr>
          <w:p w:rsidR="004E34AE" w:rsidRPr="00037A6F" w:rsidRDefault="004E34AE" w:rsidP="00037A6F">
            <w:pPr>
              <w:pStyle w:val="Tabele"/>
              <w:ind w:left="0" w:firstLine="0"/>
              <w:jc w:val="center"/>
              <w:rPr>
                <w:b/>
                <w:sz w:val="21"/>
                <w:szCs w:val="21"/>
              </w:rPr>
            </w:pPr>
            <w:r w:rsidRPr="00037A6F">
              <w:rPr>
                <w:b/>
                <w:sz w:val="21"/>
                <w:szCs w:val="21"/>
              </w:rPr>
              <w:t>Paga e grupit</w:t>
            </w:r>
          </w:p>
        </w:tc>
        <w:tc>
          <w:tcPr>
            <w:tcW w:w="0" w:type="auto"/>
          </w:tcPr>
          <w:p w:rsidR="004E34AE" w:rsidRPr="00037A6F" w:rsidRDefault="004E34AE" w:rsidP="00037A6F">
            <w:pPr>
              <w:pStyle w:val="Tabele"/>
              <w:ind w:left="0" w:firstLine="0"/>
              <w:jc w:val="center"/>
              <w:rPr>
                <w:b/>
                <w:sz w:val="21"/>
                <w:szCs w:val="21"/>
              </w:rPr>
            </w:pPr>
            <w:r w:rsidRPr="00037A6F">
              <w:rPr>
                <w:b/>
                <w:sz w:val="21"/>
                <w:szCs w:val="21"/>
              </w:rPr>
              <w:t>Shtesa për vjetërsi</w:t>
            </w:r>
          </w:p>
        </w:tc>
        <w:tc>
          <w:tcPr>
            <w:tcW w:w="0" w:type="auto"/>
          </w:tcPr>
          <w:p w:rsidR="004E34AE" w:rsidRPr="00037A6F" w:rsidRDefault="004E34AE" w:rsidP="00037A6F">
            <w:pPr>
              <w:pStyle w:val="Tabele"/>
              <w:ind w:left="0" w:firstLine="0"/>
              <w:jc w:val="center"/>
              <w:rPr>
                <w:b/>
                <w:sz w:val="21"/>
                <w:szCs w:val="21"/>
              </w:rPr>
            </w:pPr>
            <w:r w:rsidRPr="00037A6F">
              <w:rPr>
                <w:b/>
                <w:sz w:val="21"/>
                <w:szCs w:val="21"/>
              </w:rPr>
              <w:t>Shtesa e pozicionit</w:t>
            </w:r>
          </w:p>
        </w:tc>
        <w:tc>
          <w:tcPr>
            <w:tcW w:w="0" w:type="auto"/>
          </w:tcPr>
          <w:p w:rsidR="004E34AE" w:rsidRPr="00037A6F" w:rsidRDefault="00037A6F" w:rsidP="00037A6F">
            <w:pPr>
              <w:pStyle w:val="Tabele"/>
              <w:ind w:left="0" w:firstLine="0"/>
              <w:jc w:val="center"/>
              <w:rPr>
                <w:b/>
                <w:sz w:val="21"/>
                <w:szCs w:val="21"/>
              </w:rPr>
            </w:pPr>
            <w:r w:rsidRPr="00037A6F">
              <w:rPr>
                <w:b/>
                <w:sz w:val="21"/>
                <w:szCs w:val="21"/>
              </w:rPr>
              <w:t xml:space="preserve">Shtesa për </w:t>
            </w:r>
            <w:r w:rsidR="004E34AE" w:rsidRPr="00037A6F">
              <w:rPr>
                <w:b/>
                <w:sz w:val="21"/>
                <w:szCs w:val="21"/>
              </w:rPr>
              <w:t>natyrë të</w:t>
            </w:r>
            <w:r w:rsidRPr="00037A6F">
              <w:rPr>
                <w:b/>
                <w:sz w:val="21"/>
                <w:szCs w:val="21"/>
              </w:rPr>
              <w:t xml:space="preserve"> </w:t>
            </w:r>
            <w:r w:rsidR="004E34AE" w:rsidRPr="00037A6F">
              <w:rPr>
                <w:b/>
                <w:sz w:val="21"/>
                <w:szCs w:val="21"/>
              </w:rPr>
              <w:t>veçantë pune</w:t>
            </w: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5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6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7</w:t>
            </w: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Punonjës të nivelit të lartë drejtues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Drejtor i drejtorisë së inspektimit.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II-b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12000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2%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88000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Punonjës të nivelit të mesëm drejtues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Drejtor në nivel qendror (për</w:t>
            </w:r>
            <w:r w:rsidR="00037A6F">
              <w:rPr>
                <w:sz w:val="21"/>
                <w:szCs w:val="21"/>
              </w:rPr>
              <w:t xml:space="preserve"> </w:t>
            </w:r>
            <w:r w:rsidRPr="00F83E3C">
              <w:rPr>
                <w:sz w:val="21"/>
                <w:szCs w:val="21"/>
              </w:rPr>
              <w:t>shërbimet mbështetëse)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I-a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12000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2%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69000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Punonjës të nivelit bazë drejtues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Shef sektori në nivel qendror</w:t>
            </w:r>
            <w:r w:rsidR="00037A6F">
              <w:rPr>
                <w:sz w:val="21"/>
                <w:szCs w:val="21"/>
              </w:rPr>
              <w:t xml:space="preserve"> </w:t>
            </w:r>
            <w:r w:rsidRPr="00F83E3C">
              <w:rPr>
                <w:sz w:val="21"/>
                <w:szCs w:val="21"/>
              </w:rPr>
              <w:t>(në drejtorinë e inspektimit)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II-a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12000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2%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69000</w:t>
            </w:r>
          </w:p>
        </w:tc>
        <w:tc>
          <w:tcPr>
            <w:tcW w:w="0" w:type="auto"/>
          </w:tcPr>
          <w:p w:rsidR="004E34AE" w:rsidRPr="00F83E3C" w:rsidRDefault="00037A6F" w:rsidP="00037A6F">
            <w:pPr>
              <w:pStyle w:val="Tabele"/>
              <w:ind w:left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="004E34AE" w:rsidRPr="00F83E3C">
              <w:rPr>
                <w:sz w:val="21"/>
                <w:szCs w:val="21"/>
              </w:rPr>
              <w:t>000</w:t>
            </w: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jc w:val="left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Punonjës të nivelit bazë zbatues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Inspektor në nivel qendror</w:t>
            </w:r>
            <w:r w:rsidR="00037A6F">
              <w:rPr>
                <w:sz w:val="21"/>
                <w:szCs w:val="21"/>
              </w:rPr>
              <w:t xml:space="preserve"> </w:t>
            </w:r>
            <w:r w:rsidRPr="00F83E3C">
              <w:rPr>
                <w:sz w:val="21"/>
                <w:szCs w:val="21"/>
              </w:rPr>
              <w:t>(në drejtorinë e inspektimit)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III-b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12000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2%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52000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jc w:val="left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5000</w:t>
            </w:r>
          </w:p>
        </w:tc>
      </w:tr>
      <w:tr w:rsidR="00037A6F" w:rsidRPr="00F83E3C" w:rsidTr="00037A6F">
        <w:trPr>
          <w:trHeight w:val="43"/>
        </w:trPr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jc w:val="left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Specialist në nivel qendror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III-b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12000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2%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52000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jc w:val="left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jc w:val="left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Specialist trajnimi në nivel</w:t>
            </w:r>
            <w:r w:rsidR="00037A6F">
              <w:rPr>
                <w:sz w:val="21"/>
                <w:szCs w:val="21"/>
              </w:rPr>
              <w:t xml:space="preserve"> </w:t>
            </w:r>
            <w:r w:rsidRPr="00F83E3C">
              <w:rPr>
                <w:sz w:val="21"/>
                <w:szCs w:val="21"/>
              </w:rPr>
              <w:t>qendror për punonjësit e</w:t>
            </w:r>
            <w:r w:rsidR="00037A6F">
              <w:rPr>
                <w:sz w:val="21"/>
                <w:szCs w:val="21"/>
              </w:rPr>
              <w:t xml:space="preserve"> </w:t>
            </w:r>
            <w:r w:rsidRPr="00F83E3C">
              <w:rPr>
                <w:sz w:val="21"/>
                <w:szCs w:val="21"/>
              </w:rPr>
              <w:t>SHKB-së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IV-a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12000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2%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41000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jc w:val="left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5000</w:t>
            </w:r>
          </w:p>
        </w:tc>
      </w:tr>
      <w:tr w:rsidR="00037A6F" w:rsidRPr="00F83E3C" w:rsidTr="00037A6F">
        <w:trPr>
          <w:trHeight w:val="43"/>
        </w:trPr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Specialist në nivel qendror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IV-a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12000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2%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41000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rPr>
                <w:sz w:val="21"/>
                <w:szCs w:val="21"/>
              </w:rPr>
            </w:pPr>
          </w:p>
        </w:tc>
      </w:tr>
      <w:tr w:rsidR="00037A6F" w:rsidRPr="00F83E3C" w:rsidTr="00037A6F">
        <w:tc>
          <w:tcPr>
            <w:tcW w:w="0" w:type="auto"/>
          </w:tcPr>
          <w:p w:rsidR="004E34AE" w:rsidRPr="00F83E3C" w:rsidRDefault="004E34AE" w:rsidP="00037A6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Specialist në nivel qendror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IV-b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12000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2%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ind w:left="0" w:firstLine="0"/>
              <w:rPr>
                <w:sz w:val="21"/>
                <w:szCs w:val="21"/>
              </w:rPr>
            </w:pPr>
            <w:r w:rsidRPr="00F83E3C">
              <w:rPr>
                <w:sz w:val="21"/>
                <w:szCs w:val="21"/>
              </w:rPr>
              <w:t>31000</w:t>
            </w:r>
          </w:p>
        </w:tc>
        <w:tc>
          <w:tcPr>
            <w:tcW w:w="0" w:type="auto"/>
          </w:tcPr>
          <w:p w:rsidR="004E34AE" w:rsidRPr="00F83E3C" w:rsidRDefault="004E34AE" w:rsidP="00037A6F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4E34AE" w:rsidRPr="007259EF" w:rsidRDefault="004E34AE" w:rsidP="004E34AE">
      <w:pPr>
        <w:pStyle w:val="Tabele"/>
        <w:jc w:val="center"/>
      </w:pPr>
    </w:p>
    <w:sectPr w:rsidR="004E34AE" w:rsidRPr="007259EF" w:rsidSect="004E34AE">
      <w:pgSz w:w="11907" w:h="16840" w:code="9"/>
      <w:pgMar w:top="1418" w:right="1418" w:bottom="1418" w:left="1418" w:header="1304" w:footer="1134" w:gutter="0"/>
      <w:pgNumType w:start="55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10F11">
      <w:r>
        <w:separator/>
      </w:r>
    </w:p>
  </w:endnote>
  <w:endnote w:type="continuationSeparator" w:id="0">
    <w:p w:rsidR="00000000" w:rsidRDefault="0051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10F11">
      <w:r>
        <w:separator/>
      </w:r>
    </w:p>
  </w:footnote>
  <w:footnote w:type="continuationSeparator" w:id="0">
    <w:p w:rsidR="00000000" w:rsidRDefault="00510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34A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37A6F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34AE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0F11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1CD2FC-4AD7-4FE0-958B-72CD7C48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4A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E34A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E34A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4E34A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E34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3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