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427" w:rsidRPr="007259EF" w:rsidRDefault="003C6427" w:rsidP="003C6427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259EF">
        <w:rPr>
          <w:sz w:val="21"/>
          <w:szCs w:val="21"/>
        </w:rPr>
        <w:t>VENDIM </w:t>
      </w:r>
    </w:p>
    <w:p w:rsidR="003C6427" w:rsidRPr="007259EF" w:rsidRDefault="003C6427" w:rsidP="003C6427">
      <w:pPr>
        <w:pStyle w:val="NumriData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Nr.729, datë 1.7.2009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</w:p>
    <w:p w:rsidR="003C6427" w:rsidRPr="007259EF" w:rsidRDefault="003C6427" w:rsidP="003C6427">
      <w:pPr>
        <w:pStyle w:val="Titulli0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PËR SHPRONËSIMIN, PËR INTERES PUBLIK, TË PRONARËVE TË PASURIVE TË PALUAJTSHME, PRONË PRIVATE, QË PREKEN NGA NDËRTIMI I SEGMENTIT RRUGOR RRËSHEN-KALIMASH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Në mbështetje të nenit 100 të Kushtetutës, të neneve  5, pika 1, 20 e 21 të ligjit nr.8561, datë 22.12.1999 “Për shpronësimet dhe marrjen në përdorim të përkohshëm të pasurisë, pronë private, për interes publik”, dhe të nenit 8 të ligjit nr.9836, datë 26.11.2007 “Për Buxhetin e Shtetit të vitit 2008”, të ndryshuar, me propozimin e Ministrit të Punëve Publike, Transportit dhe Telekomunikacionit, Këshilli i Ministrave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3C6427" w:rsidRPr="007259EF" w:rsidRDefault="003C6427" w:rsidP="003C6427">
      <w:pPr>
        <w:pStyle w:val="VENDOSI0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VENDOSI: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1. Shpronësimin, për interes publik, të pronarëve të pasurive të paluajtshme, pronë private, (kultura bujqësore dhe dru frutorë), që preken nga ndërtimi i segmentit rrugor Rrëshen-Kalimash.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2.  Shpronësimi të bëhet në favor të Drejtorisë  së Përgjithshme të Rrugëve.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3.  Pronarët e pasurive të paluajtshme, që shpronësohen, të kompensohen në vlerë të plotë, sipas masës përkatëse, që paraqitet në tabelën, që i bashkëlidhet këtij vendimi, për  kultura bujqësore, me vlerë 1 536 000 (një milion e pesëqind e tridhjetë e gjashtë mijë) lekë, dhe për dru frutorë, me vlerë 74 866 000 (shtatëdhjetë e katër milionë e tetëqind e gjashtëdhjetë e gjashtë mijë) lekë, me një vlerë të përgjithshme shpronësimi 76  402 000 (shtatëdhjetë e gjashtë milionë e katërqind e dy mijë) lekë.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4.  Shpenzimet procedurale, në vlerën 2 370 000 (dy milionë e treqind e shtatëdhjetë mijë) lekë, të përballohen nga Drejtoria e Përgjithshme e Rrugëve.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5.  Vlera e përgjithshme e shpronësimit, 76  402 000 (shtatëdhjetë e gjashtë milionë e katërqind e dy mijë) lekë, të përballohet nga llogaria e veçantë e Ministrisë së Financave, në Bankën e Shqipërisë “Fondi i shpronësimeve”.</w:t>
      </w:r>
    </w:p>
    <w:p w:rsidR="003C6427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6. Shpronësimi të fillojë më 1.7.2009 dhe të përfundojë më 30.9.2009.</w:t>
      </w:r>
    </w:p>
    <w:p w:rsidR="003C6427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7.  Pronarët e përmendur në listën, që i bashkëlidhet këtij vendimi, të kompensohen, për efekt shpronësimi, pasi të kenë paraqitur dokumentacionin e plotë të pronësisë, pranë Drejtorisë së Përgjithshme të Rrugëve.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8.   Drejtoria e Përgjithshme e Rrugëve, brenda afateve të përcaktuara në pikën 6 të këtij vendimi, të bëjë likuidimin e pronarëve të përmendur në listën, që i bashkëlidhet këtij vendimi, në përputhje me dokumentacionin e pronësisë, që do t’i vihet në dispozicion nga pronarët.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9. Ngarkohen Ministria e Punëve Publike, Transportit dhe Telekomunikacionit, Ministria e Financave dhe Drejtoria e Përgjithshme e Rrugëve për zbatimin e këtij vendimi.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Ky vendim hyn në fuqi menjëherë dhe botohet në Fletoren Zyrtare.</w:t>
      </w:r>
    </w:p>
    <w:p w:rsidR="003C6427" w:rsidRPr="007259EF" w:rsidRDefault="003C6427" w:rsidP="003C6427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3C6427" w:rsidRPr="007259EF" w:rsidRDefault="003C6427" w:rsidP="003C6427">
      <w:pPr>
        <w:pStyle w:val="Autoriteti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Kryeministri</w:t>
      </w:r>
    </w:p>
    <w:p w:rsidR="003C6427" w:rsidRPr="007259EF" w:rsidRDefault="003C6427" w:rsidP="003C6427">
      <w:pPr>
        <w:pStyle w:val="AutoritetiEmer"/>
        <w:rPr>
          <w:sz w:val="21"/>
          <w:szCs w:val="21"/>
        </w:rPr>
      </w:pPr>
      <w:r w:rsidRPr="007259EF">
        <w:rPr>
          <w:sz w:val="21"/>
          <w:szCs w:val="21"/>
        </w:rPr>
        <w:t>Sali Berisha</w:t>
      </w:r>
    </w:p>
    <w:p w:rsidR="003C6427" w:rsidRPr="007259EF" w:rsidRDefault="001C2C3C" w:rsidP="003C6427">
      <w:pPr>
        <w:pStyle w:val="Figure"/>
      </w:pPr>
      <w:r>
        <w:rPr>
          <w:noProof/>
        </w:rPr>
        <w:drawing>
          <wp:inline distT="0" distB="0" distL="0" distR="0">
            <wp:extent cx="4046855" cy="66522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7" w:rsidRPr="007259EF" w:rsidRDefault="003C6427" w:rsidP="003C6427">
      <w:pPr>
        <w:pStyle w:val="Figure"/>
      </w:pPr>
    </w:p>
    <w:p w:rsidR="003C6427" w:rsidRPr="007259EF" w:rsidRDefault="003C6427" w:rsidP="003C6427">
      <w:pPr>
        <w:pStyle w:val="Figure"/>
      </w:pPr>
    </w:p>
    <w:p w:rsidR="003C6427" w:rsidRPr="007259EF" w:rsidRDefault="003C6427" w:rsidP="003C6427">
      <w:pPr>
        <w:pStyle w:val="Figure"/>
      </w:pPr>
    </w:p>
    <w:p w:rsidR="003C6427" w:rsidRPr="007259EF" w:rsidRDefault="003C6427" w:rsidP="003C6427">
      <w:pPr>
        <w:pStyle w:val="Figure"/>
      </w:pPr>
    </w:p>
    <w:p w:rsidR="003C6427" w:rsidRPr="007259EF" w:rsidRDefault="003C6427" w:rsidP="003C6427">
      <w:pPr>
        <w:pStyle w:val="Figure"/>
      </w:pPr>
    </w:p>
    <w:p w:rsidR="003C6427" w:rsidRPr="007259EF" w:rsidRDefault="003C6427" w:rsidP="003C6427">
      <w:pPr>
        <w:pStyle w:val="Figure"/>
      </w:pPr>
    </w:p>
    <w:p w:rsidR="003C6427" w:rsidRPr="007259EF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1C2C3C" w:rsidP="003C6427">
      <w:pPr>
        <w:pStyle w:val="Figure"/>
      </w:pPr>
      <w:r>
        <w:rPr>
          <w:noProof/>
        </w:rPr>
        <w:drawing>
          <wp:inline distT="0" distB="0" distL="0" distR="0">
            <wp:extent cx="4947285" cy="7040880"/>
            <wp:effectExtent l="0" t="0" r="5715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85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1C2C3C" w:rsidP="003C6427">
      <w:pPr>
        <w:pStyle w:val="Figure"/>
      </w:pPr>
      <w:r>
        <w:rPr>
          <w:noProof/>
        </w:rPr>
        <w:drawing>
          <wp:inline distT="0" distB="0" distL="0" distR="0">
            <wp:extent cx="4171950" cy="71094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710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1C2C3C" w:rsidP="003C6427">
      <w:pPr>
        <w:pStyle w:val="Figure"/>
      </w:pPr>
      <w:r>
        <w:rPr>
          <w:noProof/>
        </w:rPr>
        <w:drawing>
          <wp:inline distT="0" distB="0" distL="0" distR="0">
            <wp:extent cx="3814445" cy="59639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596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  <w:sectPr w:rsidR="003C6427" w:rsidSect="003C6427">
          <w:footerReference w:type="even" r:id="rId10"/>
          <w:footerReference w:type="default" r:id="rId11"/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p w:rsidR="003C6427" w:rsidRDefault="003C6427" w:rsidP="003C6427">
      <w:pPr>
        <w:pStyle w:val="Figure"/>
      </w:pPr>
      <w:r>
        <w:rPr>
          <w:sz w:val="14"/>
          <w:szCs w:val="14"/>
        </w:rPr>
        <w:t xml:space="preserve">   </w:t>
      </w:r>
      <w:r w:rsidR="001C2C3C">
        <w:rPr>
          <w:noProof/>
        </w:rPr>
        <w:drawing>
          <wp:inline distT="0" distB="0" distL="0" distR="0">
            <wp:extent cx="7693660" cy="5257800"/>
            <wp:effectExtent l="0" t="0" r="2540" b="0"/>
            <wp:docPr id="10" name="Picture 10" descr="ooooooo-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oooooo-per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66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7" w:rsidRPr="00EA389D" w:rsidRDefault="003C6427" w:rsidP="003C6427">
      <w:pPr>
        <w:pStyle w:val="Figure"/>
        <w:rPr>
          <w:b/>
        </w:rPr>
      </w:pPr>
      <w:r>
        <w:t xml:space="preserve">     </w:t>
      </w:r>
      <w:r w:rsidRPr="00EA389D">
        <w:rPr>
          <w:b/>
        </w:rPr>
        <w:t>------------------------------------------------------------------------------------------------------------------------------------------------------------------</w:t>
      </w:r>
    </w:p>
    <w:p w:rsidR="003C6427" w:rsidRDefault="003C6427" w:rsidP="003C6427">
      <w:pPr>
        <w:pStyle w:val="Figure"/>
        <w:rPr>
          <w:sz w:val="16"/>
          <w:szCs w:val="16"/>
        </w:rPr>
      </w:pPr>
      <w:r>
        <w:rPr>
          <w:sz w:val="18"/>
          <w:szCs w:val="18"/>
        </w:rPr>
        <w:t xml:space="preserve">       </w:t>
      </w:r>
      <w:r w:rsidRPr="00EA389D">
        <w:rPr>
          <w:sz w:val="16"/>
          <w:szCs w:val="16"/>
        </w:rPr>
        <w:t>TOTALI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239000                9358000                      9597000</w:t>
      </w:r>
    </w:p>
    <w:p w:rsidR="003C6427" w:rsidRPr="00EA389D" w:rsidRDefault="003C6427" w:rsidP="003C6427">
      <w:pPr>
        <w:pStyle w:val="Figure"/>
        <w:rPr>
          <w:sz w:val="16"/>
          <w:szCs w:val="16"/>
        </w:rPr>
        <w:sectPr w:rsidR="003C6427" w:rsidRPr="00EA389D" w:rsidSect="003C6427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  <w:r>
        <w:rPr>
          <w:b/>
        </w:rPr>
        <w:t xml:space="preserve">     </w:t>
      </w:r>
      <w:r w:rsidRPr="00EA389D">
        <w:rPr>
          <w:b/>
        </w:rPr>
        <w:t>-----------------------------------------------------------------------------------------------------------------------------------------------------------------</w:t>
      </w:r>
      <w:r>
        <w:rPr>
          <w:b/>
        </w:rPr>
        <w:t>-</w:t>
      </w: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1C2C3C" w:rsidP="003C6427">
      <w:pPr>
        <w:pStyle w:val="Figure"/>
      </w:pPr>
      <w:r>
        <w:rPr>
          <w:noProof/>
        </w:rPr>
        <w:drawing>
          <wp:inline distT="0" distB="0" distL="0" distR="0">
            <wp:extent cx="5418455" cy="6880860"/>
            <wp:effectExtent l="0" t="0" r="0" b="0"/>
            <wp:docPr id="9" name="Picture 9" descr="iiaiaiaia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iaiaiaiai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55" cy="688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1C2C3C" w:rsidP="003C6427">
      <w:pPr>
        <w:pStyle w:val="Figure"/>
      </w:pPr>
      <w:r>
        <w:rPr>
          <w:noProof/>
        </w:rPr>
        <w:drawing>
          <wp:inline distT="0" distB="0" distL="0" distR="0">
            <wp:extent cx="5600700" cy="7543800"/>
            <wp:effectExtent l="0" t="0" r="0" b="0"/>
            <wp:docPr id="4" name="Picture 4" descr="EEEEE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EEEEE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1C2C3C" w:rsidP="003C6427">
      <w:pPr>
        <w:pStyle w:val="Figure"/>
      </w:pPr>
      <w:r>
        <w:rPr>
          <w:noProof/>
        </w:rPr>
        <w:drawing>
          <wp:inline distT="0" distB="0" distL="0" distR="0">
            <wp:extent cx="3657600" cy="7094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09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1C2C3C" w:rsidP="003C6427">
      <w:pPr>
        <w:pStyle w:val="Figure"/>
      </w:pPr>
      <w:r>
        <w:rPr>
          <w:noProof/>
        </w:rPr>
        <w:drawing>
          <wp:inline distT="0" distB="0" distL="0" distR="0">
            <wp:extent cx="4572000" cy="6751320"/>
            <wp:effectExtent l="0" t="0" r="0" b="0"/>
            <wp:docPr id="2" name="Picture 2" descr="OOO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OOO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7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Figure"/>
      </w:pPr>
    </w:p>
    <w:p w:rsidR="003C6427" w:rsidRDefault="003C6427" w:rsidP="003C6427">
      <w:pPr>
        <w:pStyle w:val="Akti"/>
        <w:keepNext w:val="0"/>
        <w:rPr>
          <w:sz w:val="21"/>
          <w:szCs w:val="21"/>
        </w:rPr>
      </w:pPr>
    </w:p>
    <w:sectPr w:rsidR="003C64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C2C3C">
      <w:r>
        <w:separator/>
      </w:r>
    </w:p>
  </w:endnote>
  <w:endnote w:type="continuationSeparator" w:id="0">
    <w:p w:rsidR="00000000" w:rsidRDefault="001C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427" w:rsidRDefault="003C6427" w:rsidP="003C642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3C6427" w:rsidRDefault="003C6427" w:rsidP="003C642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427" w:rsidRDefault="003C6427" w:rsidP="003C642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C6427" w:rsidRDefault="003C6427" w:rsidP="003C642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C2C3C">
      <w:r>
        <w:separator/>
      </w:r>
    </w:p>
  </w:footnote>
  <w:footnote w:type="continuationSeparator" w:id="0">
    <w:p w:rsidR="00000000" w:rsidRDefault="001C2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6427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2C3C"/>
    <w:rsid w:val="001C345E"/>
    <w:rsid w:val="001C3F7F"/>
    <w:rsid w:val="001C407E"/>
    <w:rsid w:val="001C42DD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642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EF2"/>
    <w:rsid w:val="005E6E32"/>
    <w:rsid w:val="005F1B52"/>
    <w:rsid w:val="005F1C45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971874-6771-4A57-80D2-33709E4D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427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1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3C6427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C6427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0"/>
    <w:rsid w:val="003C642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3C642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C6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