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F8C" w:rsidRPr="006F6DC1" w:rsidRDefault="00586F8C" w:rsidP="00586F8C">
      <w:pPr>
        <w:pStyle w:val="Akti"/>
        <w:keepNext w:val="0"/>
      </w:pPr>
      <w:bookmarkStart w:id="0" w:name="_GoBack"/>
      <w:bookmarkEnd w:id="0"/>
      <w:r w:rsidRPr="006F6DC1">
        <w:t>VENDIM </w:t>
      </w:r>
    </w:p>
    <w:p w:rsidR="00586F8C" w:rsidRPr="006F6DC1" w:rsidRDefault="00586F8C" w:rsidP="00586F8C">
      <w:pPr>
        <w:pStyle w:val="NumriData"/>
        <w:keepNext w:val="0"/>
        <w:rPr>
          <w:szCs w:val="22"/>
        </w:rPr>
      </w:pPr>
      <w:r w:rsidRPr="006F6DC1">
        <w:rPr>
          <w:szCs w:val="22"/>
        </w:rPr>
        <w:t>Nr.756, datë 8.7.2009</w:t>
      </w:r>
    </w:p>
    <w:p w:rsidR="00586F8C" w:rsidRPr="006F6DC1" w:rsidRDefault="00586F8C" w:rsidP="00586F8C">
      <w:pPr>
        <w:pStyle w:val="NumriData"/>
        <w:keepNext w:val="0"/>
        <w:rPr>
          <w:szCs w:val="22"/>
        </w:rPr>
      </w:pPr>
    </w:p>
    <w:p w:rsidR="00586F8C" w:rsidRPr="006F6DC1" w:rsidRDefault="00586F8C" w:rsidP="00586F8C">
      <w:pPr>
        <w:pStyle w:val="Titulli0"/>
        <w:keepNext w:val="0"/>
      </w:pPr>
      <w:r w:rsidRPr="006F6DC1">
        <w:t>PËR KALIMIN E PËRGJEGJËSISË SË ADMINISTRIMIT, NGA MINISTRIA E MBROJTJES MINISTRISË SË BRENDSHME, TË SIPËRFAQES 600 M</w:t>
      </w:r>
      <w:r w:rsidRPr="006F6DC1">
        <w:rPr>
          <w:vertAlign w:val="superscript"/>
        </w:rPr>
        <w:t>2</w:t>
      </w:r>
      <w:r w:rsidRPr="006F6DC1">
        <w:t>, PJESË E PRONËS NR.837 “SHTABI I BRIGADËS SË KËMBËSORISË”, FIER, DHE PËR NJË NDRYSHIM NË VENDIMIN NR.515, DATË 18.7.2003 TË KËSHILLIT TË MINISTRAVE “PËR MIRATIMIN E LISTËS SË INVENTARIT TË PRONAVE TË PALUAJTSHME SHTETËRORE, TË CILAT I KALOJNË NË PËRGJEGJËSI ADMINISTRIMI MINISTRISË SË MBROJTJES”, TË NDRYSHUAR</w:t>
      </w:r>
    </w:p>
    <w:p w:rsidR="00586F8C" w:rsidRPr="006F6DC1" w:rsidRDefault="00586F8C" w:rsidP="00586F8C">
      <w:pPr>
        <w:pStyle w:val="Titulli0"/>
        <w:keepNext w:val="0"/>
      </w:pPr>
      <w:r w:rsidRPr="006F6DC1">
        <w:t> </w:t>
      </w:r>
    </w:p>
    <w:p w:rsidR="00586F8C" w:rsidRPr="006F6DC1" w:rsidRDefault="00586F8C" w:rsidP="00586F8C">
      <w:pPr>
        <w:pStyle w:val="Paragrafi0"/>
        <w:rPr>
          <w:szCs w:val="22"/>
        </w:rPr>
      </w:pPr>
      <w:r w:rsidRPr="006F6DC1">
        <w:rPr>
          <w:szCs w:val="22"/>
        </w:rPr>
        <w:t> </w:t>
      </w:r>
    </w:p>
    <w:p w:rsidR="00586F8C" w:rsidRPr="006F6DC1" w:rsidRDefault="00586F8C" w:rsidP="00586F8C">
      <w:pPr>
        <w:pStyle w:val="Paragrafi0"/>
        <w:rPr>
          <w:szCs w:val="22"/>
        </w:rPr>
      </w:pPr>
      <w:r w:rsidRPr="006F6DC1">
        <w:rPr>
          <w:szCs w:val="22"/>
        </w:rPr>
        <w:t>Në mbështetje të nenit 100 të Kushtetutës dhe të neneve 13 e 15, shkronja “c” të ligjit nr.8743, datë 22.2.2001 “Për pronat e paluajtshme të shtetit”, të ndryshuar, me propozimin e Ministrit të Mbrojtjes, Këshilli i Ministrave</w:t>
      </w:r>
    </w:p>
    <w:p w:rsidR="00586F8C" w:rsidRPr="006F6DC1" w:rsidRDefault="00586F8C" w:rsidP="00586F8C">
      <w:pPr>
        <w:pStyle w:val="Paragrafi0"/>
        <w:rPr>
          <w:szCs w:val="22"/>
        </w:rPr>
      </w:pPr>
      <w:r w:rsidRPr="006F6DC1">
        <w:rPr>
          <w:szCs w:val="22"/>
        </w:rPr>
        <w:t> </w:t>
      </w:r>
    </w:p>
    <w:p w:rsidR="00586F8C" w:rsidRPr="006F6DC1" w:rsidRDefault="00586F8C" w:rsidP="00586F8C">
      <w:pPr>
        <w:pStyle w:val="VENDOSI0"/>
        <w:keepNext w:val="0"/>
      </w:pPr>
      <w:r w:rsidRPr="006F6DC1">
        <w:t>VENDOSI:</w:t>
      </w:r>
    </w:p>
    <w:p w:rsidR="00586F8C" w:rsidRPr="006F6DC1" w:rsidRDefault="00586F8C" w:rsidP="00586F8C">
      <w:pPr>
        <w:pStyle w:val="Paragrafi0"/>
        <w:rPr>
          <w:szCs w:val="22"/>
        </w:rPr>
      </w:pPr>
      <w:r w:rsidRPr="006F6DC1">
        <w:rPr>
          <w:szCs w:val="22"/>
        </w:rPr>
        <w:t> </w:t>
      </w:r>
    </w:p>
    <w:p w:rsidR="00586F8C" w:rsidRPr="006F6DC1" w:rsidRDefault="00586F8C" w:rsidP="00586F8C">
      <w:pPr>
        <w:pStyle w:val="Paragrafi0"/>
        <w:rPr>
          <w:szCs w:val="22"/>
        </w:rPr>
      </w:pPr>
      <w:r w:rsidRPr="006F6DC1">
        <w:rPr>
          <w:szCs w:val="22"/>
        </w:rPr>
        <w:t>1.  Kalimin e përgjegjësisë së administrimit, nga Ministria e Mbrojtjes Ministrisë së Brendshme, të sipërfaqes 600 (gjashtëqind) m</w:t>
      </w:r>
      <w:r w:rsidRPr="006F6DC1">
        <w:rPr>
          <w:szCs w:val="22"/>
          <w:vertAlign w:val="superscript"/>
        </w:rPr>
        <w:t>2</w:t>
      </w:r>
      <w:r w:rsidRPr="006F6DC1">
        <w:rPr>
          <w:szCs w:val="22"/>
        </w:rPr>
        <w:t>, pjesë e pronës nr.837 “Shtabi i brigadës së këmbësorisë”, Fier, për t’u përdorur nga komisariati i policisë, Fier.  </w:t>
      </w:r>
    </w:p>
    <w:p w:rsidR="00586F8C" w:rsidRPr="006F6DC1" w:rsidRDefault="00586F8C" w:rsidP="00586F8C">
      <w:pPr>
        <w:pStyle w:val="Paragrafi0"/>
        <w:rPr>
          <w:szCs w:val="22"/>
        </w:rPr>
      </w:pPr>
      <w:r w:rsidRPr="006F6DC1">
        <w:rPr>
          <w:szCs w:val="22"/>
        </w:rPr>
        <w:t>2.  Sipërfaqja, e përmendur në pikën 1 të këtij vendimi, sipas genplanit që i bashkëlidhet këtij vendimi, të hiqet nga lista e inventarit të pronave të paluajtshme shtetërore të Ministrisë së Mbrojtjes, miratuar me vendimin nr.515, datë 18.7.2003 të Këshillit të Ministrave, të ndryshuar.</w:t>
      </w:r>
    </w:p>
    <w:p w:rsidR="00586F8C" w:rsidRPr="006F6DC1" w:rsidRDefault="00586F8C" w:rsidP="00586F8C">
      <w:pPr>
        <w:pStyle w:val="Paragrafi0"/>
        <w:rPr>
          <w:szCs w:val="22"/>
        </w:rPr>
      </w:pPr>
      <w:r w:rsidRPr="006F6DC1">
        <w:rPr>
          <w:szCs w:val="22"/>
        </w:rPr>
        <w:t>3.  Ministrisë së Brendshme i ndalohet t’i ndryshojë destinacionin pronës së përcaktuar në këtë vendim, ta tjetërsojë ose t’ua japë në përdorim të tretëve. </w:t>
      </w:r>
    </w:p>
    <w:p w:rsidR="00586F8C" w:rsidRPr="006F6DC1" w:rsidRDefault="00586F8C" w:rsidP="00586F8C">
      <w:pPr>
        <w:pStyle w:val="Paragrafi0"/>
        <w:rPr>
          <w:szCs w:val="22"/>
        </w:rPr>
      </w:pPr>
      <w:r w:rsidRPr="006F6DC1">
        <w:rPr>
          <w:szCs w:val="22"/>
        </w:rPr>
        <w:t>4.  Ngarkohen Ministri i Mbrojtjes, Ministri i Brendshëm, Ministri i Ekonomisë, Tregtisë dhe Energjetikës dhe kryeregjistruesi i Pasurive të Paluajtshme të Republikës së Shqipërisë të ndjekin procedurat e nevojshme për zbatimin e këtij vendimi. </w:t>
      </w:r>
    </w:p>
    <w:p w:rsidR="00586F8C" w:rsidRPr="006F6DC1" w:rsidRDefault="00586F8C" w:rsidP="00586F8C">
      <w:pPr>
        <w:pStyle w:val="Paragrafi0"/>
        <w:rPr>
          <w:szCs w:val="22"/>
        </w:rPr>
      </w:pPr>
      <w:r w:rsidRPr="006F6DC1">
        <w:rPr>
          <w:szCs w:val="22"/>
        </w:rPr>
        <w:t>Ky vendim hyn në fuqi pas botimit në Fletoren Zyrtare.</w:t>
      </w:r>
    </w:p>
    <w:p w:rsidR="00586F8C" w:rsidRPr="006F6DC1" w:rsidRDefault="00586F8C" w:rsidP="00586F8C">
      <w:pPr>
        <w:pStyle w:val="Paragrafi0"/>
        <w:rPr>
          <w:szCs w:val="22"/>
        </w:rPr>
      </w:pPr>
      <w:r w:rsidRPr="006F6DC1">
        <w:rPr>
          <w:szCs w:val="22"/>
        </w:rPr>
        <w:t>  </w:t>
      </w:r>
    </w:p>
    <w:p w:rsidR="00586F8C" w:rsidRPr="006F6DC1" w:rsidRDefault="00586F8C" w:rsidP="00586F8C">
      <w:pPr>
        <w:pStyle w:val="Autoriteti"/>
        <w:keepNext w:val="0"/>
      </w:pPr>
      <w:r w:rsidRPr="006F6DC1">
        <w:t>KRYEMINISTRI </w:t>
      </w:r>
    </w:p>
    <w:p w:rsidR="00586F8C" w:rsidRPr="006F6DC1" w:rsidRDefault="00586F8C" w:rsidP="00586F8C">
      <w:pPr>
        <w:pStyle w:val="AutoritetiEmer"/>
      </w:pPr>
      <w:r w:rsidRPr="006F6DC1">
        <w:t>Sali  Berisha</w:t>
      </w:r>
    </w:p>
    <w:p w:rsidR="00586F8C" w:rsidRPr="006F6DC1" w:rsidRDefault="00586F8C" w:rsidP="00586F8C">
      <w:pPr>
        <w:pStyle w:val="Paragrafi0"/>
        <w:rPr>
          <w:szCs w:val="22"/>
        </w:rPr>
      </w:pPr>
    </w:p>
    <w:p w:rsidR="00586F8C" w:rsidRPr="006F6DC1" w:rsidRDefault="00586F8C" w:rsidP="00586F8C">
      <w:pPr>
        <w:pStyle w:val="Paragrafi0"/>
        <w:rPr>
          <w:szCs w:val="22"/>
        </w:rPr>
      </w:pPr>
    </w:p>
    <w:p w:rsidR="00586F8C" w:rsidRPr="006F6DC1" w:rsidRDefault="00586F8C" w:rsidP="00586F8C">
      <w:pPr>
        <w:pStyle w:val="Akti"/>
        <w:keepNext w:val="0"/>
      </w:pPr>
    </w:p>
    <w:p w:rsidR="00586F8C" w:rsidRPr="006F6DC1" w:rsidRDefault="00586F8C" w:rsidP="00586F8C">
      <w:pPr>
        <w:pStyle w:val="Akti"/>
        <w:keepNext w:val="0"/>
      </w:pPr>
    </w:p>
    <w:p w:rsidR="00586F8C" w:rsidRPr="006F6DC1" w:rsidRDefault="00586F8C" w:rsidP="00586F8C">
      <w:pPr>
        <w:pStyle w:val="Akti"/>
        <w:keepNext w:val="0"/>
      </w:pPr>
    </w:p>
    <w:p w:rsidR="00586F8C" w:rsidRPr="006F6DC1" w:rsidRDefault="00586F8C" w:rsidP="00586F8C">
      <w:pPr>
        <w:pStyle w:val="Akti"/>
        <w:keepNext w:val="0"/>
      </w:pPr>
    </w:p>
    <w:p w:rsidR="00586F8C" w:rsidRPr="006F6DC1" w:rsidRDefault="00586F8C" w:rsidP="00586F8C">
      <w:pPr>
        <w:pStyle w:val="Akti"/>
        <w:keepNext w:val="0"/>
      </w:pPr>
    </w:p>
    <w:p w:rsidR="00586F8C" w:rsidRPr="006F6DC1" w:rsidRDefault="00586F8C" w:rsidP="00586F8C">
      <w:pPr>
        <w:pStyle w:val="Akti"/>
        <w:keepNext w:val="0"/>
      </w:pPr>
    </w:p>
    <w:p w:rsidR="00586F8C" w:rsidRPr="006F6DC1" w:rsidRDefault="00586F8C" w:rsidP="00586F8C">
      <w:pPr>
        <w:pStyle w:val="Akti"/>
        <w:keepNext w:val="0"/>
      </w:pPr>
    </w:p>
    <w:p w:rsidR="00586F8C" w:rsidRPr="006F6DC1" w:rsidRDefault="00586F8C" w:rsidP="00586F8C">
      <w:pPr>
        <w:pStyle w:val="Akti"/>
        <w:keepNext w:val="0"/>
      </w:pPr>
    </w:p>
    <w:p w:rsidR="00586F8C" w:rsidRPr="006F6DC1" w:rsidRDefault="00586F8C" w:rsidP="00586F8C">
      <w:pPr>
        <w:pStyle w:val="Akti"/>
        <w:keepNext w:val="0"/>
      </w:pPr>
    </w:p>
    <w:p w:rsidR="00586F8C" w:rsidRPr="006F6DC1" w:rsidRDefault="00586F8C" w:rsidP="00586F8C">
      <w:pPr>
        <w:pStyle w:val="Akti"/>
        <w:keepNext w:val="0"/>
      </w:pPr>
    </w:p>
    <w:p w:rsidR="00586F8C" w:rsidRPr="006F6DC1" w:rsidRDefault="00586F8C" w:rsidP="00586F8C">
      <w:pPr>
        <w:pStyle w:val="Akti"/>
        <w:keepNext w:val="0"/>
      </w:pPr>
    </w:p>
    <w:p w:rsidR="00586F8C" w:rsidRPr="006F6DC1" w:rsidRDefault="00586F8C" w:rsidP="00586F8C">
      <w:pPr>
        <w:pStyle w:val="Akti"/>
        <w:keepNext w:val="0"/>
      </w:pPr>
    </w:p>
    <w:p w:rsidR="00586F8C" w:rsidRPr="006F6DC1" w:rsidRDefault="005B11F8" w:rsidP="00586F8C">
      <w:pPr>
        <w:pStyle w:val="Akti"/>
        <w:keepNext w:val="0"/>
      </w:pPr>
      <w:r w:rsidRPr="006F6DC1">
        <w:rPr>
          <w:b w:val="0"/>
          <w:caps w:val="0"/>
          <w:noProof/>
          <w:lang w:val="en-US"/>
        </w:rPr>
        <w:drawing>
          <wp:inline distT="0" distB="0" distL="0" distR="0">
            <wp:extent cx="5476875" cy="77724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86F8C" w:rsidRPr="006F6DC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86F8C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3F9E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48A3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6F8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F8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57CE2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CD5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8DC9C78-0CE2-4944-BC66-61E9C4A63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2019-03-18T13:43:00Z</dcterms:created>
  <dcterms:modified xsi:type="dcterms:W3CDTF">2019-03-18T13:43:00Z</dcterms:modified>
</cp:coreProperties>
</file>