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C9B" w:rsidRPr="006F6DC1" w:rsidRDefault="001E3C9B" w:rsidP="001E3C9B">
      <w:pPr>
        <w:pStyle w:val="Akti"/>
        <w:keepNext w:val="0"/>
      </w:pPr>
      <w:bookmarkStart w:id="0" w:name="_GoBack"/>
      <w:bookmarkEnd w:id="0"/>
      <w:r w:rsidRPr="006F6DC1">
        <w:t>Vendim</w:t>
      </w:r>
    </w:p>
    <w:p w:rsidR="001E3C9B" w:rsidRPr="006F6DC1" w:rsidRDefault="001E3C9B" w:rsidP="001E3C9B">
      <w:pPr>
        <w:pStyle w:val="NumriData"/>
        <w:keepNext w:val="0"/>
        <w:rPr>
          <w:szCs w:val="22"/>
        </w:rPr>
      </w:pPr>
      <w:r w:rsidRPr="006F6DC1">
        <w:rPr>
          <w:szCs w:val="22"/>
        </w:rPr>
        <w:t>Nr.768, datë 15.7.2009</w:t>
      </w:r>
    </w:p>
    <w:p w:rsidR="001E3C9B" w:rsidRPr="006F6DC1" w:rsidRDefault="001E3C9B" w:rsidP="001E3C9B">
      <w:pPr>
        <w:pStyle w:val="Paragrafi0"/>
        <w:rPr>
          <w:szCs w:val="22"/>
        </w:rPr>
      </w:pPr>
    </w:p>
    <w:p w:rsidR="001E3C9B" w:rsidRPr="006F6DC1" w:rsidRDefault="001E3C9B" w:rsidP="001E3C9B">
      <w:pPr>
        <w:pStyle w:val="Titulli0"/>
        <w:keepNext w:val="0"/>
      </w:pPr>
      <w:r w:rsidRPr="006F6DC1">
        <w:t>Për miratimin e procedurave e të rregullave për kandidimin dhe përzgjedhjen e anëtarëve të brodit mbikëqyrës të agjencisë për mbështetjen e shoqërisë civile (AMSHC)</w:t>
      </w:r>
    </w:p>
    <w:p w:rsidR="001E3C9B" w:rsidRPr="006F6DC1" w:rsidRDefault="001E3C9B" w:rsidP="001E3C9B">
      <w:pPr>
        <w:pStyle w:val="Paragrafi0"/>
        <w:rPr>
          <w:szCs w:val="22"/>
        </w:rPr>
      </w:pP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>Në mbështetje të nenit 100 të Kushtetutës dhe të pikës 5 të nenit 8 të ligjit nr.10 093, datë 9.3.2009 “Për organizimin dhe funksionimin e Agjencisë për Mbështetjen e Shoqërisë Civile”, me propozimin e Kryeministrit, Këshilli i Ministrave</w:t>
      </w:r>
    </w:p>
    <w:p w:rsidR="001E3C9B" w:rsidRPr="006F6DC1" w:rsidRDefault="001E3C9B" w:rsidP="001E3C9B">
      <w:pPr>
        <w:pStyle w:val="Paragrafi0"/>
        <w:rPr>
          <w:szCs w:val="22"/>
        </w:rPr>
      </w:pPr>
    </w:p>
    <w:p w:rsidR="001E3C9B" w:rsidRPr="006F6DC1" w:rsidRDefault="001E3C9B" w:rsidP="001E3C9B">
      <w:pPr>
        <w:pStyle w:val="VENDOSI0"/>
        <w:keepNext w:val="0"/>
      </w:pPr>
      <w:r w:rsidRPr="006F6DC1">
        <w:t>Vendosi:</w:t>
      </w:r>
    </w:p>
    <w:p w:rsidR="001E3C9B" w:rsidRPr="006F6DC1" w:rsidRDefault="001E3C9B" w:rsidP="001E3C9B">
      <w:pPr>
        <w:pStyle w:val="Paragrafi0"/>
        <w:rPr>
          <w:szCs w:val="22"/>
        </w:rPr>
      </w:pP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>Miratimin e procedurave e të rregullave për kandidimin dhe përzgjedhjen e anëtarëve të bordit mbikëqyrës së Agjencisë për Mbështetjen e Shoqërisë Civile (AMSHC) sipas tekstit, që i bashkëlidhet këtij vendimi dhe është pjesë përbërëse e tij.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>Ky vendim hyn në fuqi pas botimit në Fletoren Zyrtare.</w:t>
      </w:r>
    </w:p>
    <w:p w:rsidR="001E3C9B" w:rsidRPr="006F6DC1" w:rsidRDefault="001E3C9B" w:rsidP="001E3C9B">
      <w:pPr>
        <w:pStyle w:val="Paragrafi0"/>
        <w:rPr>
          <w:szCs w:val="22"/>
        </w:rPr>
      </w:pPr>
    </w:p>
    <w:p w:rsidR="001E3C9B" w:rsidRPr="006F6DC1" w:rsidRDefault="001E3C9B" w:rsidP="001E3C9B">
      <w:pPr>
        <w:pStyle w:val="Autoriteti"/>
        <w:keepNext w:val="0"/>
      </w:pPr>
      <w:r w:rsidRPr="006F6DC1">
        <w:t>Kryeministri</w:t>
      </w:r>
    </w:p>
    <w:p w:rsidR="001E3C9B" w:rsidRPr="006F6DC1" w:rsidRDefault="001E3C9B" w:rsidP="001E3C9B">
      <w:pPr>
        <w:pStyle w:val="AutoritetiEmer"/>
      </w:pPr>
      <w:r w:rsidRPr="006F6DC1">
        <w:t>Sali Berisha</w:t>
      </w:r>
    </w:p>
    <w:p w:rsidR="001E3C9B" w:rsidRPr="006F6DC1" w:rsidRDefault="001E3C9B" w:rsidP="001E3C9B">
      <w:pPr>
        <w:pStyle w:val="Paragrafi0"/>
        <w:rPr>
          <w:smallCaps/>
          <w:szCs w:val="22"/>
        </w:rPr>
      </w:pPr>
    </w:p>
    <w:p w:rsidR="001E3C9B" w:rsidRDefault="001E3C9B" w:rsidP="001E3C9B">
      <w:pPr>
        <w:pStyle w:val="Paragrafi0"/>
        <w:rPr>
          <w:smallCaps/>
          <w:szCs w:val="22"/>
        </w:rPr>
      </w:pPr>
    </w:p>
    <w:p w:rsidR="001E3C9B" w:rsidRDefault="001E3C9B" w:rsidP="001E3C9B">
      <w:pPr>
        <w:pStyle w:val="Paragrafi0"/>
        <w:rPr>
          <w:smallCaps/>
          <w:szCs w:val="22"/>
        </w:rPr>
      </w:pPr>
    </w:p>
    <w:p w:rsidR="001E3C9B" w:rsidRDefault="001E3C9B" w:rsidP="001E3C9B">
      <w:pPr>
        <w:pStyle w:val="Paragrafi0"/>
        <w:rPr>
          <w:smallCaps/>
          <w:szCs w:val="22"/>
        </w:rPr>
      </w:pPr>
    </w:p>
    <w:p w:rsidR="001E3C9B" w:rsidRPr="006F6DC1" w:rsidRDefault="001E3C9B" w:rsidP="001E3C9B">
      <w:pPr>
        <w:pStyle w:val="Paragrafi0"/>
        <w:rPr>
          <w:smallCaps/>
          <w:szCs w:val="22"/>
        </w:rPr>
      </w:pPr>
    </w:p>
    <w:p w:rsidR="001E3C9B" w:rsidRPr="006F6DC1" w:rsidRDefault="001E3C9B" w:rsidP="001E3C9B">
      <w:pPr>
        <w:pStyle w:val="TitulliTitull"/>
        <w:keepNext w:val="0"/>
      </w:pPr>
      <w:r w:rsidRPr="006F6DC1">
        <w:t xml:space="preserve">PROCEDURAT DHE RREGULLAT PËR KANDIDIMIN DHE PËRZGJEDHJEN   E ANËTARËVE TË BORDIT MBIKËQYRËS TË   ACJENCISË PËR MBËSHTETJEN E SHOQËRISË CIVILE (AMSHC)  </w:t>
      </w:r>
    </w:p>
    <w:p w:rsidR="001E3C9B" w:rsidRPr="006F6DC1" w:rsidRDefault="001E3C9B" w:rsidP="001E3C9B">
      <w:pPr>
        <w:pStyle w:val="Paragrafi0"/>
        <w:rPr>
          <w:szCs w:val="22"/>
        </w:rPr>
      </w:pP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 </w:t>
      </w:r>
      <w:smartTag w:uri="urn:schemas-microsoft-com:office:smarttags" w:element="place">
        <w:r w:rsidRPr="006F6DC1">
          <w:rPr>
            <w:szCs w:val="22"/>
          </w:rPr>
          <w:t>I.</w:t>
        </w:r>
      </w:smartTag>
      <w:r w:rsidRPr="006F6DC1">
        <w:rPr>
          <w:szCs w:val="22"/>
        </w:rPr>
        <w:t xml:space="preserve"> KRITERET E PËRZGJEDHJES SË KANDIDATËVE NGA ADMINISTRATA   PUBLIKE QENDRORE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1. Kandidatët që përzgjidhen nga administrata publike qendrore nuk duhet të jenë pjesë e organeve drejtuese të organizatave të shoqërisë civile në kohën e përzgjedhjes, si dhe gjatë ushtrimit të mandatit të tyre si anëtarë të bordit mbikëqyrës të AMSHC-së.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2. Këta kandidatë nuk duhet të kenë qenë, gjatë 2 viteve të fundit, objekt i masave disiplinore për çështje administrative, me palë organizata të shoqërisë civile, palë të drejtpërdrejta në procedura administrative a gjyqësore kundrejt organizatave të shoqërisë civile dhe/ose objekt i ndonjë hetimi a procedure gjyqësore paraprake për vepra penale.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3. Vlerësohen me përparësi kandidatët që kanë ekspertizë në grantdhënie ose në zbatim projektesh.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 II. KRITERET E PËRZGJEDHJES SË KANDIDATËVE NGA SHOQËRIA CIVILE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1. Kandidatët, që përzgjidhen si anëtarë të bordit mbikëqyrës të AMSHC-së, duhet të kenë jo më pak se 3 vjet përvojë pune me organizatat e shoqërisë civile.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2. Ata duhet të mos jenë të dënuar për vepra penale, me vendim gjyqësor të formës së prerë, apo të mos jenë deklaruar përgjegjës për keqmenaxhimin e ndonjë personi juridik, me pasojë falimentimin e tij.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3. Vlerësohen me përparësi kandidatët, që kanë ekspertizë në grantdhënie ose në zbatim projektesh.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4. Secili kandidat duhet të mbështetet nga të paktën 5 organizata jofitimprurëse (OJF) ose organizata të shoqërisë civile, që punojnë në të njëjtën fushë ekspertize ose në fusha të ngjashme. Një OJF ose organizatë e shoqërisë civile mund të mbështesë vetëm një kandidat.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III. PËRZGJEDHJA E PËRFAQËSUESVE TË SHOQËRISË CIVILE NË BORDIN MBIKËQYRËS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Nën përgjegjësinë e Sekretarit të Përgjithshëm të Këshillit të Ministrave, ndërmerren procedurat e mëposhtme: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a) Botohet njoftimi për hapjen e procesit të përzgjedhjes së kandidatëve nga shoqëria civile, duke përdorur jo më pak se dy mjete të mundshme: median e shkruar, faqen zyrtare të internetit të Këshillit të Ministrave, njoftimet e drejtpërdrejta nëpërmjet listave të kontakteve, faqet e internetit më të njohura në komunitetin e shoqërisë civile, listën e kontakteve me donatorët ose çdo mjet tjetër i mundshëm.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b) Njoftimi përmban kriteret e përzgjedhjes dhe cilësitë e kandidatëve, që mund të paraqiten nga shoqëria civile.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c) Organizatat e shoqërisë civile kanë 15 ditë punë afat nga data e njoftimit për të paraqitur kandidatët përkatës së bashku me dokumentet e nevojshme, përfshirë referencat, letrat mbështetëse nga 5 organizata jofitimprurëse dhe deklaratat sipas kreut II të këtij dokumenti.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ç) Brenda 5 ditëve punë nga përfundimi i afatit të mësipërm, Këshilli i Ministrave bën publike listën e kandidatëve të propozuar dhe që përmbushin kriteret për këtë qëllim.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d) Këshilli i Ministrave zgjedh 5 prej kandidatëve të propozuar dhe i emëron si anëtarë të bordit mbikëqyrës të AMSHC-së, duke mbajtur parasysh që të mos ketë dy anëtarë nga e njëjta fushë ose organizatë.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dh) Në caktimin e anëtarëve të bordit mbikëqyrës të AMSHC-së mbahet parasysh respektimi i parimeve të barazisë gjinore, sipas legjislacionit në fuqi.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IV. PËRZGJEDHJA DHE EMËRIMI I PËRFAQËSUESVE TË SHOQËRISË   CIVILE NË BORDIN MBIKËQYRËS PAS PËRFUNDIMIT TË MANDATIT TË   PARË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1. Procedura e njoftimit dhe e propozimit të kandidatëve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a) Këshilli i Ministrave publikon njoftimin për hapjen e procesit të përzgjedhjes së kandidatëve të shoqërisë civile për bordin mbikëqyrës të AMSHC-së, të paktën 3 muaj përpara përfundimit të mandatit të tij, duke përdorur jo më pak se 3 nga mjetet e përmendura në shkronjën a” të kreut III të këtij dokumenti.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b) Njoftimi përmban kriteret e përzgjedhjes dhe cilësitë e kandidatëve, që mund të paraqiten nga shoqëria civile.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c) Organizatat e shoqërisë civile kanë 15 ditë pune afat nga data e njoftimit për të paraqitur kandidatët përkatës së bashku me dokumentet e nevojshme, përfshirë referencat, letrat mbështetëse nga 5 organizata jofitimprurëse dhe deklaratat sipas kreut II të këtij dokumenti.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ç) Brenda 5 ditëve pune nga përfundimi i afatit të mësipërm, Këshilli i Ministrave bën publike listën e kandidatëve të propozuar dhe që përmbushin kriteret për këtë qëllim.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2. Mekanizmi i propozimit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a) Kanë të drejtë për të propozuar kandidatë OJF-të dhe organizata të tjera të shoqërisë civile të regjistruara sipas ligjit.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b) Secila OJF ka të drejtë të propozojë vetëm 1 përfaqësues në bordit mbikëqyrës të AMSHC-së.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c) Propozimi bëhet duke plotësuar një formular të veçantë, të nënshkruar dhe të vulosur me vulën zyrtare të organizatës propozuese. Formulari dërgohet me postë, faks apo i skanuar, si dhe me e-mail. Dërgimi i formularit të votimit me postë duhet të kryhet brenda afatit të caktuar për këtë qëllim në njoftimin e Këshillit të Ministrave.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3. Emërimi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Këshilli i Ministrave përzgjedh 5 kandidatë nga 15 kandidaturat, që kanë marrë më shume propozime nga organizatat e shoqërisë civile, duke mbajtur parasysh që të mos ketë dy anëtarë nga e njëjta fushë ose organizatë dhe që të respektohet barazia gjinore, sipas legjislacionit në fuqi.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V. PËRFUNDIMI PARA KOHE I MANDATIT TË NJË ANËTARI BORDI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Nëse mandati i një anëtari të bordit mbikëqyrës të AMSHC-së, që përfaqëson shoqërinë civile, përfundon para afatit të parashikuar në ligj, Këshilli i Ministrave, brenda 30 ditëve, emëron, në vend të tij/saj, një përfaqësues të ri shoqërisë civile, duke e përzgjedhur atë nga lista e propozuar në fillim të mandatit të bordit mbikëqyrës ose fillon një procedurë të re përzgjedhjeje dhe emërimi, në përputhje me përcaktimet e kreut IV të këtij dokumenti.  </w:t>
      </w:r>
    </w:p>
    <w:p w:rsidR="001E3C9B" w:rsidRPr="006F6DC1" w:rsidRDefault="001E3C9B" w:rsidP="001E3C9B">
      <w:pPr>
        <w:pStyle w:val="Paragrafi0"/>
        <w:rPr>
          <w:szCs w:val="22"/>
        </w:rPr>
      </w:pPr>
      <w:r>
        <w:rPr>
          <w:szCs w:val="22"/>
        </w:rPr>
        <w:t>SHËNIM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Sugjerohet që numri i punonjësve të AMSHC-së që propozohet për miratim të jetë: të paktën 12 (2 drejtori ekzekutiv dhe sekretari; 3 administratorë sipas sektorëve të cilët drejtojnë sektorin përkatës dhe janë përgjegjës edhe për një fushë të caktuar brenda tij; 7 specialistë sipas sektorëve si më poshtë: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- </w:t>
      </w:r>
      <w:r>
        <w:rPr>
          <w:szCs w:val="22"/>
        </w:rPr>
        <w:t>Drejtori ekzekutiv</w:t>
      </w:r>
      <w:r w:rsidRPr="006F6DC1">
        <w:rPr>
          <w:szCs w:val="22"/>
        </w:rPr>
        <w:t xml:space="preserve">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>- Se</w:t>
      </w:r>
      <w:r>
        <w:rPr>
          <w:szCs w:val="22"/>
        </w:rPr>
        <w:t>kretar i drejtorit ekzekutiv</w:t>
      </w:r>
      <w:r w:rsidRPr="006F6DC1">
        <w:rPr>
          <w:szCs w:val="22"/>
        </w:rPr>
        <w:t xml:space="preserve">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- Administrimi i programeve të granteve dhe zhvillimit rajonal (3):  </w:t>
      </w:r>
    </w:p>
    <w:p w:rsidR="001E3C9B" w:rsidRPr="006F6DC1" w:rsidRDefault="001E3C9B" w:rsidP="001E3C9B">
      <w:pPr>
        <w:pStyle w:val="Paragrafi0"/>
        <w:ind w:left="720"/>
        <w:rPr>
          <w:szCs w:val="22"/>
        </w:rPr>
      </w:pPr>
      <w:r w:rsidRPr="006F6DC1">
        <w:rPr>
          <w:szCs w:val="22"/>
        </w:rPr>
        <w:t xml:space="preserve">- Grantet strategjike dhe zhvillimi rajonal (1 administrator)   </w:t>
      </w:r>
    </w:p>
    <w:p w:rsidR="001E3C9B" w:rsidRPr="006F6DC1" w:rsidRDefault="001E3C9B" w:rsidP="001E3C9B">
      <w:pPr>
        <w:pStyle w:val="Paragrafi0"/>
        <w:ind w:left="720"/>
        <w:rPr>
          <w:szCs w:val="22"/>
        </w:rPr>
      </w:pPr>
      <w:r w:rsidRPr="006F6DC1">
        <w:rPr>
          <w:szCs w:val="22"/>
        </w:rPr>
        <w:t xml:space="preserve">- Grantet e zhvillimit të shoqërisë civile (1 specialist)   </w:t>
      </w:r>
    </w:p>
    <w:p w:rsidR="001E3C9B" w:rsidRPr="006F6DC1" w:rsidRDefault="001E3C9B" w:rsidP="001E3C9B">
      <w:pPr>
        <w:pStyle w:val="Paragrafi0"/>
        <w:ind w:left="720"/>
        <w:rPr>
          <w:szCs w:val="22"/>
        </w:rPr>
      </w:pPr>
      <w:r w:rsidRPr="006F6DC1">
        <w:rPr>
          <w:szCs w:val="22"/>
        </w:rPr>
        <w:t xml:space="preserve">- Grantet e zhvillimit të filantropisë dhe të komunitetit (1 specialist)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- Zhvillimi i programeve, bashkëpunimi ndërkombëtar dhe komunikimi (3):   </w:t>
      </w:r>
    </w:p>
    <w:p w:rsidR="001E3C9B" w:rsidRPr="006F6DC1" w:rsidRDefault="001E3C9B" w:rsidP="001E3C9B">
      <w:pPr>
        <w:pStyle w:val="Paragrafi0"/>
        <w:ind w:left="720"/>
        <w:rPr>
          <w:szCs w:val="22"/>
        </w:rPr>
      </w:pPr>
      <w:r w:rsidRPr="006F6DC1">
        <w:rPr>
          <w:szCs w:val="22"/>
        </w:rPr>
        <w:t xml:space="preserve">- Zhvillimi i projekteve dhe bashkëpunimi (1 Administrator)  </w:t>
      </w:r>
    </w:p>
    <w:p w:rsidR="001E3C9B" w:rsidRPr="006F6DC1" w:rsidRDefault="001E3C9B" w:rsidP="001E3C9B">
      <w:pPr>
        <w:pStyle w:val="Paragrafi0"/>
        <w:ind w:left="720"/>
        <w:rPr>
          <w:szCs w:val="22"/>
        </w:rPr>
      </w:pPr>
      <w:r w:rsidRPr="006F6DC1">
        <w:rPr>
          <w:szCs w:val="22"/>
        </w:rPr>
        <w:t xml:space="preserve">- Informimi dhe publikimi (i specialist)   </w:t>
      </w:r>
    </w:p>
    <w:p w:rsidR="001E3C9B" w:rsidRPr="006F6DC1" w:rsidRDefault="001E3C9B" w:rsidP="001E3C9B">
      <w:pPr>
        <w:pStyle w:val="Paragrafi0"/>
        <w:ind w:left="720"/>
        <w:rPr>
          <w:szCs w:val="22"/>
        </w:rPr>
      </w:pPr>
      <w:r w:rsidRPr="006F6DC1">
        <w:rPr>
          <w:szCs w:val="22"/>
        </w:rPr>
        <w:t xml:space="preserve">- Teknologjia e informacionit dhe komunikimit (1 specialist ICT)   </w:t>
      </w:r>
    </w:p>
    <w:p w:rsidR="001E3C9B" w:rsidRPr="006F6DC1" w:rsidRDefault="001E3C9B" w:rsidP="001E3C9B">
      <w:pPr>
        <w:pStyle w:val="Paragrafi0"/>
        <w:rPr>
          <w:szCs w:val="22"/>
        </w:rPr>
      </w:pPr>
      <w:r w:rsidRPr="006F6DC1">
        <w:rPr>
          <w:szCs w:val="22"/>
        </w:rPr>
        <w:t xml:space="preserve">- Financa dhe kontrolli i brendshëm (4):  </w:t>
      </w:r>
    </w:p>
    <w:p w:rsidR="001E3C9B" w:rsidRPr="006F6DC1" w:rsidRDefault="001E3C9B" w:rsidP="001E3C9B">
      <w:pPr>
        <w:pStyle w:val="Paragrafi0"/>
        <w:ind w:left="720"/>
        <w:rPr>
          <w:szCs w:val="22"/>
        </w:rPr>
      </w:pPr>
      <w:r w:rsidRPr="006F6DC1">
        <w:rPr>
          <w:szCs w:val="22"/>
        </w:rPr>
        <w:t xml:space="preserve">- Financa dhe kontrolli i brendshëm (1 administrator + 1 specialist)   </w:t>
      </w:r>
    </w:p>
    <w:p w:rsidR="001E3C9B" w:rsidRPr="006F6DC1" w:rsidRDefault="001E3C9B" w:rsidP="001E3C9B">
      <w:pPr>
        <w:pStyle w:val="Paragrafi0"/>
        <w:ind w:left="720"/>
        <w:rPr>
          <w:szCs w:val="22"/>
        </w:rPr>
      </w:pPr>
      <w:r w:rsidRPr="006F6DC1">
        <w:rPr>
          <w:szCs w:val="22"/>
        </w:rPr>
        <w:t xml:space="preserve">- Monitorimi financiar i granteve (1 specialist)   </w:t>
      </w:r>
    </w:p>
    <w:p w:rsidR="001E3C9B" w:rsidRPr="006F6DC1" w:rsidRDefault="001E3C9B" w:rsidP="001E3C9B">
      <w:pPr>
        <w:pStyle w:val="Paragrafi0"/>
        <w:ind w:left="720"/>
        <w:rPr>
          <w:szCs w:val="22"/>
        </w:rPr>
      </w:pPr>
      <w:r w:rsidRPr="006F6DC1">
        <w:rPr>
          <w:szCs w:val="22"/>
        </w:rPr>
        <w:t xml:space="preserve">- Shërbimet e administratës (1 specialist).   </w:t>
      </w:r>
    </w:p>
    <w:p w:rsidR="001E3C9B" w:rsidRPr="006F6DC1" w:rsidRDefault="001E3C9B" w:rsidP="001E3C9B">
      <w:pPr>
        <w:pStyle w:val="Paragrafi0"/>
        <w:rPr>
          <w:szCs w:val="22"/>
        </w:rPr>
      </w:pPr>
    </w:p>
    <w:p w:rsidR="001E3C9B" w:rsidRPr="006F6DC1" w:rsidRDefault="001E3C9B" w:rsidP="001E3C9B">
      <w:pPr>
        <w:pStyle w:val="Paragrafi0"/>
        <w:rPr>
          <w:smallCaps/>
          <w:szCs w:val="22"/>
        </w:rPr>
      </w:pPr>
    </w:p>
    <w:p w:rsidR="001E3C9B" w:rsidRPr="006F6DC1" w:rsidRDefault="001E3C9B" w:rsidP="001E3C9B">
      <w:pPr>
        <w:pStyle w:val="Paragrafi0"/>
        <w:rPr>
          <w:szCs w:val="22"/>
        </w:rPr>
      </w:pPr>
    </w:p>
    <w:p w:rsidR="001E3C9B" w:rsidRPr="006F6DC1" w:rsidRDefault="001E3C9B" w:rsidP="001E3C9B">
      <w:pPr>
        <w:pStyle w:val="Paragrafi0"/>
        <w:rPr>
          <w:szCs w:val="22"/>
        </w:rPr>
      </w:pPr>
    </w:p>
    <w:p w:rsidR="001E3C9B" w:rsidRPr="006F6DC1" w:rsidRDefault="001E3C9B" w:rsidP="001E3C9B">
      <w:pPr>
        <w:pStyle w:val="Paragrafi0"/>
        <w:rPr>
          <w:szCs w:val="22"/>
        </w:rPr>
      </w:pPr>
    </w:p>
    <w:p w:rsidR="001E3C9B" w:rsidRPr="006F6DC1" w:rsidRDefault="00B2737D" w:rsidP="001E3C9B">
      <w:pPr>
        <w:pStyle w:val="Figure"/>
        <w:rPr>
          <w:szCs w:val="22"/>
        </w:rPr>
      </w:pPr>
      <w:r w:rsidRPr="006F6DC1">
        <w:rPr>
          <w:noProof/>
          <w:szCs w:val="2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haracter">
              <wp:posOffset>0</wp:posOffset>
            </wp:positionH>
            <wp:positionV relativeFrom="line">
              <wp:posOffset>0</wp:posOffset>
            </wp:positionV>
            <wp:extent cx="5257800" cy="76581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6DC1">
        <w:rPr>
          <w:noProof/>
          <w:szCs w:val="22"/>
        </w:rPr>
        <mc:AlternateContent>
          <mc:Choice Requires="wps">
            <w:drawing>
              <wp:inline distT="0" distB="0" distL="0" distR="0">
                <wp:extent cx="5257800" cy="76581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57800" cy="765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2787D3" id="AutoShape 1" o:spid="_x0000_s1026" style="width:414pt;height:60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1E3C9B" w:rsidRPr="006F6DC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E3C9B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3EA8"/>
    <w:rsid w:val="00104F42"/>
    <w:rsid w:val="0011007C"/>
    <w:rsid w:val="001108EA"/>
    <w:rsid w:val="00110C87"/>
    <w:rsid w:val="001115B7"/>
    <w:rsid w:val="00113297"/>
    <w:rsid w:val="00113F9E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3C9B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48A3"/>
    <w:rsid w:val="0031550B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37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57CE2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CD5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3BE8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51F7C9B-89B7-4A24-BAB9-463665799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7674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2019-03-18T13:43:00Z</dcterms:created>
  <dcterms:modified xsi:type="dcterms:W3CDTF">2019-03-18T13:43:00Z</dcterms:modified>
</cp:coreProperties>
</file>