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317" w:rsidRPr="006F6DC1" w:rsidRDefault="003F5317" w:rsidP="003F5317">
      <w:pPr>
        <w:pStyle w:val="Akti"/>
        <w:keepNext w:val="0"/>
      </w:pPr>
      <w:bookmarkStart w:id="0" w:name="_GoBack"/>
      <w:bookmarkEnd w:id="0"/>
      <w:r w:rsidRPr="006F6DC1">
        <w:t>VENDIM</w:t>
      </w:r>
    </w:p>
    <w:p w:rsidR="003F5317" w:rsidRPr="006F6DC1" w:rsidRDefault="003F5317" w:rsidP="003F5317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Nr.782, datë 15.7.2009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Titulli0"/>
        <w:keepNext w:val="0"/>
      </w:pPr>
      <w:r w:rsidRPr="006F6DC1">
        <w:t>PËR SHPRONËSIMIN, PËR INTERES PUBLIK, TË PRONARIT TË PASURISË SË PALUAJTSHME, PRONË PRIVATE, E CILA PREKET NGA NDËRTIMI I SHKOLLËS 9-VJEÇARE, NË BASHKINË KAMËZ (BATHORE 6), TIRANË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Kushtetutës, të neneve 5, pika 1, 20 e 21 të ligjit nr.8561, datë 22.12.1999 “Për shpronësimet dhe marrjen në përdorim të përkohshëm të pasurisë, pronë private, për interes publik”, dhe të ligjit nr.10025, datë 27.11.2008 “Për buxhetin e vitit 2009”, me propozimin e Ministrit të Arsimit dhe Shkencës, Këshilli i Ministrave        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VENDOSI0"/>
        <w:keepNext w:val="0"/>
      </w:pPr>
      <w:r w:rsidRPr="006F6DC1">
        <w:t>VENDOSI: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1. Shpronësimin, për interes publik, të pronarit të pasurisë së paluajtshme, pronë private, që preket nga ndërtimi i shkollës  9-vjeçare, në bashkinë Kamëz, (Bathore 6), Tiranë.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2. Shpronësimi të bëhet në favor të bashkisë Kamëz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3. Pronari i pasurisë së paluajtshme, pronë private, që shpronësohet, të kompensohet në vlerë të plotë, sipas masës përkatëse, që paraqitet në tabelën, që i bashkëlidhet këtij vendimi, si pjesë përbërëse e tij, për sipërfaqen 5 000 (pesë mijë) m</w:t>
      </w:r>
      <w:r w:rsidRPr="006F6DC1">
        <w:rPr>
          <w:szCs w:val="22"/>
          <w:vertAlign w:val="superscript"/>
        </w:rPr>
        <w:t>2</w:t>
      </w:r>
      <w:r w:rsidRPr="006F6DC1">
        <w:rPr>
          <w:szCs w:val="22"/>
        </w:rPr>
        <w:t>, tokë/truall, e vlerësuar me 2 834 (dy mijë e tetëqind e tridhjetë e katër) lekë/ m</w:t>
      </w:r>
      <w:r w:rsidRPr="006F6DC1">
        <w:rPr>
          <w:szCs w:val="22"/>
          <w:vertAlign w:val="superscript"/>
        </w:rPr>
        <w:t>2</w:t>
      </w:r>
      <w:r w:rsidRPr="006F6DC1">
        <w:rPr>
          <w:szCs w:val="22"/>
        </w:rPr>
        <w:t>, me vlerë të përgjithshme shpronësimi 14 170 000 (katërmbëdhjetë milionë e njëqind e shtatëdhjetë) mijë lekë.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4. Shpenzimet procedurale, në shumën 273 500 (dyqind e shtatëdhjetë e tre mijë e pesëqind) lekë, të përballohen nga bashkia Kamëz.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5. Vlera e përgjithshme e shpronësimit, 14 170 000 (katërmbëdhjetë milionë e njëqind e shtatëdhjetë) mijë lekë, të përballohet nga buxheti i vitit 2009, miratuar për Ministrinë e Arsimit dhe Shkencës.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6. Shpronësimi të fillojë e të përfundojë brenda muajit gusht 2009.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7. Bashkia Kamëz të bëjë likuidimin e pronarit, brenda afatit të parashikuar në pikën 6 të këtij vendimi.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8. Ngarkohen Ministria e Arsimit dhe Shkencës dhe bashkia Kamëz për zbatimin e këtij vendimi.</w:t>
      </w: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 Ky vendim hyn në fuqi menjëherë dhe botohet në Fletoren Zyrtare.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Autoriteti"/>
        <w:keepNext w:val="0"/>
      </w:pPr>
      <w:r w:rsidRPr="006F6DC1">
        <w:t>Kryeministri</w:t>
      </w:r>
    </w:p>
    <w:p w:rsidR="003F5317" w:rsidRPr="006F6DC1" w:rsidRDefault="003F5317" w:rsidP="003F5317">
      <w:pPr>
        <w:pStyle w:val="AutoritetiEmer"/>
      </w:pPr>
      <w:r w:rsidRPr="006F6DC1">
        <w:t>Sali Berisha</w:t>
      </w: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TitulliTitull"/>
        <w:keepNext w:val="0"/>
      </w:pPr>
      <w:r w:rsidRPr="006F6DC1">
        <w:t>Lista e pronarIT që do të shëpronësoheT si rezultat i ndërtimit të shkollës 9-vjeçare në Bathore 6, Bashkia Kamëz</w:t>
      </w:r>
    </w:p>
    <w:p w:rsidR="003F5317" w:rsidRPr="006F6DC1" w:rsidRDefault="003F5317" w:rsidP="003F5317">
      <w:pPr>
        <w:pStyle w:val="Paragrafi0"/>
        <w:rPr>
          <w:szCs w:val="22"/>
        </w:rPr>
      </w:pPr>
    </w:p>
    <w:tbl>
      <w:tblPr>
        <w:tblStyle w:val="TableGrid"/>
        <w:tblW w:w="9308" w:type="dxa"/>
        <w:tblLook w:val="01E0" w:firstRow="1" w:lastRow="1" w:firstColumn="1" w:lastColumn="1" w:noHBand="0" w:noVBand="0"/>
      </w:tblPr>
      <w:tblGrid>
        <w:gridCol w:w="2180"/>
        <w:gridCol w:w="1424"/>
        <w:gridCol w:w="869"/>
        <w:gridCol w:w="1035"/>
        <w:gridCol w:w="1264"/>
        <w:gridCol w:w="1265"/>
        <w:gridCol w:w="1271"/>
      </w:tblGrid>
      <w:tr w:rsidR="003F5317" w:rsidRPr="0001192B" w:rsidTr="003F5317">
        <w:tc>
          <w:tcPr>
            <w:tcW w:w="2180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Pronari</w:t>
            </w:r>
          </w:p>
        </w:tc>
        <w:tc>
          <w:tcPr>
            <w:tcW w:w="1424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Z.K.</w:t>
            </w:r>
          </w:p>
        </w:tc>
        <w:tc>
          <w:tcPr>
            <w:tcW w:w="869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Nr.pas.</w:t>
            </w:r>
          </w:p>
        </w:tc>
        <w:tc>
          <w:tcPr>
            <w:tcW w:w="1035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Sip.</w:t>
            </w:r>
          </w:p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truall</w:t>
            </w:r>
          </w:p>
        </w:tc>
        <w:tc>
          <w:tcPr>
            <w:tcW w:w="1264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Çmimi truall lek/m</w:t>
            </w:r>
            <w:r w:rsidRPr="0001192B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65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Vlera tokës</w:t>
            </w:r>
          </w:p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(lekë)</w:t>
            </w:r>
          </w:p>
        </w:tc>
        <w:tc>
          <w:tcPr>
            <w:tcW w:w="1271" w:type="dxa"/>
            <w:vAlign w:val="center"/>
          </w:tcPr>
          <w:p w:rsidR="003F5317" w:rsidRPr="0001192B" w:rsidRDefault="003F5317" w:rsidP="003F53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Vlerë totale shpronësimi (lekë)</w:t>
            </w:r>
          </w:p>
        </w:tc>
      </w:tr>
      <w:tr w:rsidR="003F5317" w:rsidRPr="0001192B" w:rsidTr="003F5317">
        <w:tc>
          <w:tcPr>
            <w:tcW w:w="2180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Ramazan Demir Nika</w:t>
            </w:r>
          </w:p>
        </w:tc>
        <w:tc>
          <w:tcPr>
            <w:tcW w:w="1424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2066</w:t>
            </w:r>
          </w:p>
        </w:tc>
        <w:tc>
          <w:tcPr>
            <w:tcW w:w="869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189/30</w:t>
            </w:r>
          </w:p>
        </w:tc>
        <w:tc>
          <w:tcPr>
            <w:tcW w:w="1035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5000</w:t>
            </w:r>
          </w:p>
        </w:tc>
        <w:tc>
          <w:tcPr>
            <w:tcW w:w="1264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2834</w:t>
            </w:r>
          </w:p>
        </w:tc>
        <w:tc>
          <w:tcPr>
            <w:tcW w:w="1265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14170000</w:t>
            </w:r>
          </w:p>
        </w:tc>
        <w:tc>
          <w:tcPr>
            <w:tcW w:w="1271" w:type="dxa"/>
          </w:tcPr>
          <w:p w:rsidR="003F5317" w:rsidRPr="0001192B" w:rsidRDefault="003F5317" w:rsidP="003F5317">
            <w:pPr>
              <w:pStyle w:val="Tabele"/>
              <w:widowControl w:val="0"/>
              <w:rPr>
                <w:sz w:val="21"/>
                <w:szCs w:val="21"/>
              </w:rPr>
            </w:pPr>
            <w:r w:rsidRPr="0001192B">
              <w:rPr>
                <w:sz w:val="21"/>
                <w:szCs w:val="21"/>
              </w:rPr>
              <w:t>14170000</w:t>
            </w:r>
          </w:p>
        </w:tc>
      </w:tr>
    </w:tbl>
    <w:p w:rsidR="003F5317" w:rsidRPr="006F6DC1" w:rsidRDefault="003F5317" w:rsidP="003F5317">
      <w:pPr>
        <w:pStyle w:val="Paragrafi0"/>
        <w:rPr>
          <w:szCs w:val="22"/>
        </w:rPr>
      </w:pPr>
    </w:p>
    <w:p w:rsidR="003F5317" w:rsidRPr="006F6DC1" w:rsidRDefault="003F5317" w:rsidP="003F5317">
      <w:pPr>
        <w:pStyle w:val="Paragrafi0"/>
        <w:rPr>
          <w:szCs w:val="22"/>
        </w:rPr>
      </w:pPr>
      <w:r w:rsidRPr="006F6DC1">
        <w:rPr>
          <w:szCs w:val="22"/>
        </w:rPr>
        <w:t>Vlera totale e shpronësimit është 14 170 000 (katërmbëdhjetë milionë e njëqind e shtatëdhjetë mijë) lekë.</w:t>
      </w:r>
    </w:p>
    <w:sectPr w:rsidR="003F5317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31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16A74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317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F4D8DE-F7CF-467F-BB70-4639C09B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31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3F531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