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92F" w:rsidRPr="00D91F87" w:rsidRDefault="00D9392F" w:rsidP="00D9392F">
      <w:pPr>
        <w:pStyle w:val="Akti"/>
        <w:keepNext w:val="0"/>
      </w:pPr>
      <w:bookmarkStart w:id="0" w:name="_GoBack"/>
      <w:bookmarkEnd w:id="0"/>
      <w:r w:rsidRPr="00D91F87">
        <w:t>Vendim</w:t>
      </w:r>
    </w:p>
    <w:p w:rsidR="00D9392F" w:rsidRPr="00D91F87" w:rsidRDefault="00D9392F" w:rsidP="00D9392F">
      <w:pPr>
        <w:pStyle w:val="NumriData"/>
        <w:keepNext w:val="0"/>
        <w:rPr>
          <w:szCs w:val="22"/>
        </w:rPr>
      </w:pPr>
      <w:r w:rsidRPr="00D91F87">
        <w:rPr>
          <w:szCs w:val="22"/>
        </w:rPr>
        <w:t>Nr.835, datë 15.7.2009</w:t>
      </w:r>
    </w:p>
    <w:p w:rsidR="00D9392F" w:rsidRPr="00D91F87" w:rsidRDefault="00D9392F" w:rsidP="00D9392F">
      <w:pPr>
        <w:pStyle w:val="Paragrafi0"/>
        <w:rPr>
          <w:szCs w:val="22"/>
        </w:rPr>
      </w:pPr>
    </w:p>
    <w:p w:rsidR="00D9392F" w:rsidRPr="00D91F87" w:rsidRDefault="00D9392F" w:rsidP="00D9392F">
      <w:pPr>
        <w:pStyle w:val="Titulli0"/>
        <w:keepNext w:val="0"/>
      </w:pPr>
      <w:r w:rsidRPr="00D91F87">
        <w:t>Për një shtesë në vendimin nr.42, datë 16.1.2008 të Këshillit të Ministrave “Për miratimin e rregullores për kriteret dhe procedurat e dhënies së licencave profesionale të zbatimit, klasifikimit dhe disiplinimit të subjekteve juridike, që ushtrojnë veprimtari ndërtimi”, të ndryshuar</w:t>
      </w:r>
    </w:p>
    <w:p w:rsidR="00D9392F" w:rsidRPr="00D91F87" w:rsidRDefault="00D9392F" w:rsidP="00D9392F">
      <w:pPr>
        <w:pStyle w:val="Titulli0"/>
        <w:keepNext w:val="0"/>
      </w:pPr>
    </w:p>
    <w:p w:rsidR="00D9392F" w:rsidRPr="00D91F87" w:rsidRDefault="00D9392F" w:rsidP="00D9392F">
      <w:pPr>
        <w:pStyle w:val="Paragrafi0"/>
        <w:rPr>
          <w:szCs w:val="22"/>
        </w:rPr>
      </w:pPr>
      <w:r w:rsidRPr="00D91F87">
        <w:rPr>
          <w:szCs w:val="22"/>
        </w:rPr>
        <w:t>Në mbështetje të nenit 100 të Kushtetutës, të neneve 8 e 18 të ligjit nr.8402, datë 10.9.1998 “Për kontrollin dhe disiplinimin e punimeve të ndërtimit”, të ndryshuar, dhe të shkronjës “b” të pikës 1 të nenit 46 të ligjit nr.9643, datë 20.11.2006 “Për prokurimin publik”, të ndryshuar, me propozimin e Ministrit të Punëve Publike, Transportit dhe Telekomunikacionit, Këshilli i Ministrave</w:t>
      </w:r>
    </w:p>
    <w:p w:rsidR="00D9392F" w:rsidRPr="00D91F87" w:rsidRDefault="00D9392F" w:rsidP="00D9392F">
      <w:pPr>
        <w:pStyle w:val="Paragrafi0"/>
        <w:rPr>
          <w:szCs w:val="22"/>
        </w:rPr>
      </w:pPr>
    </w:p>
    <w:p w:rsidR="00D9392F" w:rsidRPr="00D91F87" w:rsidRDefault="00D9392F" w:rsidP="00D9392F">
      <w:pPr>
        <w:pStyle w:val="VENDOSI0"/>
        <w:keepNext w:val="0"/>
      </w:pPr>
      <w:r w:rsidRPr="00D91F87">
        <w:t>Vendosi:</w:t>
      </w:r>
    </w:p>
    <w:p w:rsidR="00D9392F" w:rsidRPr="00D91F87" w:rsidRDefault="00D9392F" w:rsidP="00D9392F">
      <w:pPr>
        <w:pStyle w:val="Paragrafi0"/>
        <w:rPr>
          <w:szCs w:val="22"/>
        </w:rPr>
      </w:pPr>
    </w:p>
    <w:p w:rsidR="00D9392F" w:rsidRPr="00D91F87" w:rsidRDefault="00D9392F" w:rsidP="00D9392F">
      <w:pPr>
        <w:pStyle w:val="Paragrafi0"/>
        <w:rPr>
          <w:szCs w:val="22"/>
        </w:rPr>
      </w:pPr>
      <w:r w:rsidRPr="00D91F87">
        <w:rPr>
          <w:szCs w:val="22"/>
        </w:rPr>
        <w:t>Në fund të shkronjës “b” të pikës 1 të kreut III “Kategorizimi dhe klasifikimi i licencës, elementet e saj, kushtet, kriteret dhe kufizimet” të rregullores, që i bashkëlidhet vendimit nr.42, datë 16.1.2008 të Këshillit të Ministrave, të ndryshuar, shtohet paragrafi, me këtë përmbajtje:</w:t>
      </w:r>
    </w:p>
    <w:p w:rsidR="00D9392F" w:rsidRPr="00D91F87" w:rsidRDefault="00D9392F" w:rsidP="00D9392F">
      <w:pPr>
        <w:pStyle w:val="Paragrafi0"/>
        <w:rPr>
          <w:szCs w:val="22"/>
        </w:rPr>
      </w:pPr>
      <w:r w:rsidRPr="00D91F87">
        <w:rPr>
          <w:szCs w:val="22"/>
        </w:rPr>
        <w:t>“Përjashtim bën autoriteti kontraktor, Drejtoria e Përgjithshme e Rrugëve, e cila ndalohet të kualifikojë si fitues, për punë publike, të prokuruara sipas ligjit të prokurimit publik, të ndryshuar, kontraktorë, që janë fitues dhe/apo kanë në proces, në të njëjtën kohë, si kontraktorë/nënkontraktorë, një investim sipas një kontrate të lidhur apo në proces për t’u lidhur, sipas ligjit për prokurimin publik, i cili nuk i ka përfunduar punimet në 70% për qind të fondit të prokuruar në autoritetin kontraktor, Drejtoria e Përgjithshme e Rrugëve. Agjencia e Prokurimit Publik dhe autoriteti kontraktor, Drejtoria e Përgjithshme e Rrugëve, përshtasin dokumentet standarde të tenderit dhe dokumentet e tenderit, me këtë rregullore dhe garancitë e caktuara me detyrimin, që subjekti të skualifikohet nga pjesëmarrja ose kontrata të shpallet absolutisht e pavlefshme, me detyrimin për njoftim për nisje të procedurës për heqje licence”.</w:t>
      </w:r>
    </w:p>
    <w:p w:rsidR="00D9392F" w:rsidRPr="00D91F87" w:rsidRDefault="00D9392F" w:rsidP="00D9392F">
      <w:pPr>
        <w:pStyle w:val="Paragrafi0"/>
        <w:rPr>
          <w:szCs w:val="22"/>
        </w:rPr>
      </w:pPr>
      <w:r w:rsidRPr="00D91F87">
        <w:rPr>
          <w:szCs w:val="22"/>
        </w:rPr>
        <w:t>Ky vendim hyn në fuqi pas botimit në Fletoren Zyrtare.</w:t>
      </w:r>
    </w:p>
    <w:p w:rsidR="00D9392F" w:rsidRPr="00D91F87" w:rsidRDefault="00D9392F" w:rsidP="00D9392F">
      <w:pPr>
        <w:pStyle w:val="Paragrafi0"/>
        <w:rPr>
          <w:szCs w:val="22"/>
        </w:rPr>
      </w:pPr>
    </w:p>
    <w:p w:rsidR="00D9392F" w:rsidRPr="00D91F87" w:rsidRDefault="00D9392F" w:rsidP="00D9392F">
      <w:pPr>
        <w:pStyle w:val="Autoriteti"/>
        <w:keepNext w:val="0"/>
      </w:pPr>
      <w:r w:rsidRPr="00D91F87">
        <w:t>Kryeministri</w:t>
      </w:r>
    </w:p>
    <w:p w:rsidR="00D9392F" w:rsidRPr="00D91F87" w:rsidRDefault="00D9392F" w:rsidP="00D9392F">
      <w:pPr>
        <w:pStyle w:val="AutoritetiEmer"/>
      </w:pPr>
      <w:r w:rsidRPr="00D91F87">
        <w:t> Sali Berisha</w:t>
      </w:r>
    </w:p>
    <w:sectPr w:rsidR="00D9392F" w:rsidRPr="00D91F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392F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4088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1BC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392F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EF1C5D-86A2-4AC6-9EBC-DB3CF6A8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