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AAB" w:rsidRDefault="00BD1AAB" w:rsidP="00BD1AAB">
      <w:pPr>
        <w:pStyle w:val="Akti"/>
        <w:keepNext w:val="0"/>
      </w:pPr>
      <w:bookmarkStart w:id="0" w:name="_GoBack"/>
      <w:bookmarkEnd w:id="0"/>
      <w:r>
        <w:t>Vendim</w:t>
      </w:r>
    </w:p>
    <w:p w:rsidR="00BD1AAB" w:rsidRDefault="00BD1AAB" w:rsidP="00BD1AAB">
      <w:pPr>
        <w:pStyle w:val="NumriData"/>
        <w:keepNext w:val="0"/>
      </w:pPr>
      <w:r>
        <w:t>Nr.916, datë 15.7.2009</w:t>
      </w:r>
    </w:p>
    <w:p w:rsidR="00BD1AAB" w:rsidRDefault="00BD1AAB" w:rsidP="00BD1AAB">
      <w:pPr>
        <w:pStyle w:val="Paragrafi0"/>
      </w:pPr>
    </w:p>
    <w:p w:rsidR="00BD1AAB" w:rsidRDefault="00BD1AAB" w:rsidP="00BD1AAB">
      <w:pPr>
        <w:pStyle w:val="Titulli0"/>
        <w:keepNext w:val="0"/>
      </w:pPr>
      <w:r>
        <w:t>Për disa shtesa dhe ndryshime në vendimin nr.335, datë 2.9.1997 të Këshillit të Ministrave “Për lëshimin e pasaportave diplomatike dhe të shërbimit”, të ndryshuar</w:t>
      </w:r>
    </w:p>
    <w:p w:rsidR="00BD1AAB" w:rsidRDefault="00BD1AAB" w:rsidP="00BD1AAB">
      <w:pPr>
        <w:pStyle w:val="Paragrafi0"/>
      </w:pPr>
    </w:p>
    <w:p w:rsidR="00BD1AAB" w:rsidRDefault="00BD1AAB" w:rsidP="00BD1AAB">
      <w:pPr>
        <w:pStyle w:val="Paragrafi0"/>
      </w:pPr>
      <w:r>
        <w:t>Në mbështetje të nenit 100 të Kushtetutës dhe të nenit 4 të ligjit nr.8668, datë 23.11.2000 “Për pajisjen e shtetasve shqiptarë me pasaportë për jashtë shtetit”, me propozimin e Ministrit të Punëve të Jashtme, Këshilli i Ministrave</w:t>
      </w:r>
    </w:p>
    <w:p w:rsidR="00BD1AAB" w:rsidRDefault="00BD1AAB" w:rsidP="00BD1AAB">
      <w:pPr>
        <w:pStyle w:val="Paragrafi0"/>
      </w:pPr>
    </w:p>
    <w:p w:rsidR="00BD1AAB" w:rsidRDefault="00BD1AAB" w:rsidP="00BD1AAB">
      <w:pPr>
        <w:pStyle w:val="VENDOSI0"/>
      </w:pPr>
      <w:r>
        <w:t>Vendosi:</w:t>
      </w:r>
    </w:p>
    <w:p w:rsidR="00BD1AAB" w:rsidRDefault="00BD1AAB" w:rsidP="00BD1AAB">
      <w:pPr>
        <w:pStyle w:val="Paragrafi0"/>
      </w:pPr>
    </w:p>
    <w:p w:rsidR="00BD1AAB" w:rsidRDefault="00BD1AAB" w:rsidP="00BD1AAB">
      <w:pPr>
        <w:pStyle w:val="Paragrafi0"/>
      </w:pPr>
      <w:r>
        <w:t>1. Në vendimin nr.335, datë 2.9.1997 të Këshillit të Ministrave, të ndryshuar, të bëhen këto shtesa dhe ndryshime:</w:t>
      </w:r>
    </w:p>
    <w:p w:rsidR="00BD1AAB" w:rsidRDefault="00BD1AAB" w:rsidP="00BD1AAB">
      <w:pPr>
        <w:pStyle w:val="Paragrafi0"/>
      </w:pPr>
      <w:r>
        <w:t>1. Në fund të pikës 3 shtohet emërtimi:</w:t>
      </w:r>
    </w:p>
    <w:p w:rsidR="00BD1AAB" w:rsidRDefault="00BD1AAB" w:rsidP="00BD1AAB">
      <w:pPr>
        <w:pStyle w:val="Paragrafi0"/>
      </w:pPr>
      <w:r>
        <w:t>“- Komisioneri për mbrojtjen e të dhënave personale.”.</w:t>
      </w:r>
    </w:p>
    <w:p w:rsidR="00BD1AAB" w:rsidRDefault="00BD1AAB" w:rsidP="00BD1AAB">
      <w:pPr>
        <w:pStyle w:val="Paragrafi0"/>
      </w:pPr>
      <w:r>
        <w:t>2. Në fund të pikës 4 shtohen emërtimet:</w:t>
      </w:r>
    </w:p>
    <w:p w:rsidR="00BD1AAB" w:rsidRDefault="00BD1AAB" w:rsidP="00BD1AAB">
      <w:pPr>
        <w:pStyle w:val="Paragrafi0"/>
      </w:pPr>
      <w:r>
        <w:t>“- Këshilltarët e komisionerit për mbrojtjen e të dhënave personale;</w:t>
      </w:r>
    </w:p>
    <w:p w:rsidR="00BD1AAB" w:rsidRDefault="00BD1AAB" w:rsidP="00BD1AAB">
      <w:pPr>
        <w:pStyle w:val="Paragrafi0"/>
      </w:pPr>
      <w:r>
        <w:t>- Drejtorët e komisionerit për mbrojtjen e të dhënave personale;</w:t>
      </w:r>
    </w:p>
    <w:p w:rsidR="00BD1AAB" w:rsidRDefault="00BD1AAB" w:rsidP="00BD1AAB">
      <w:pPr>
        <w:pStyle w:val="Paragrafi0"/>
      </w:pPr>
      <w:r>
        <w:t>- Sekretar i Përgjtihshëm, pranë ILDKP-së;</w:t>
      </w:r>
    </w:p>
    <w:p w:rsidR="00BD1AAB" w:rsidRDefault="00BD1AAB" w:rsidP="00BD1AAB">
      <w:pPr>
        <w:pStyle w:val="Paragrafi0"/>
      </w:pPr>
      <w:r>
        <w:t>- Drejtor i kabinetit, pranë ILDKP-së.”.</w:t>
      </w:r>
    </w:p>
    <w:p w:rsidR="00BD1AAB" w:rsidRDefault="00BD1AAB" w:rsidP="00BD1AAB">
      <w:pPr>
        <w:pStyle w:val="Paragrafi0"/>
      </w:pPr>
      <w:r>
        <w:t>3. Në fund të pikës 4, emërtimi “Drejtori i Shërbimeve Mbështetëse të ILDKP-së“, shfuqizohet.</w:t>
      </w:r>
    </w:p>
    <w:p w:rsidR="00BD1AAB" w:rsidRDefault="00BD1AAB" w:rsidP="00BD1AAB">
      <w:pPr>
        <w:pStyle w:val="Paragrafi0"/>
      </w:pPr>
      <w:r>
        <w:t>Ky vendim hyn në fuqi pas botimit në Fletoren Zyrtare.</w:t>
      </w:r>
    </w:p>
    <w:p w:rsidR="00BD1AAB" w:rsidRDefault="00BD1AAB" w:rsidP="00BD1AAB">
      <w:pPr>
        <w:pStyle w:val="Paragrafi0"/>
      </w:pPr>
    </w:p>
    <w:p w:rsidR="00BD1AAB" w:rsidRDefault="00BD1AAB" w:rsidP="00BD1AAB">
      <w:pPr>
        <w:pStyle w:val="Autoriteti"/>
      </w:pPr>
      <w:r>
        <w:t>Kryeministri</w:t>
      </w:r>
    </w:p>
    <w:p w:rsidR="00BD1AAB" w:rsidRPr="00526F12" w:rsidRDefault="00BD1AAB" w:rsidP="00BD1AAB">
      <w:pPr>
        <w:pStyle w:val="AutoritetiEmer"/>
      </w:pPr>
      <w:r>
        <w:t>Sali Berisha</w:t>
      </w:r>
    </w:p>
    <w:sectPr w:rsidR="00BD1AAB" w:rsidRPr="00526F12" w:rsidSect="00BD1AAB">
      <w:footerReference w:type="even" r:id="rId6"/>
      <w:footerReference w:type="default" r:id="rId7"/>
      <w:pgSz w:w="11909" w:h="16834" w:code="9"/>
      <w:pgMar w:top="1418" w:right="1418" w:bottom="1418" w:left="1418" w:header="1304" w:footer="1134" w:gutter="0"/>
      <w:pgNumType w:start="63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74CCC">
      <w:r>
        <w:separator/>
      </w:r>
    </w:p>
  </w:endnote>
  <w:endnote w:type="continuationSeparator" w:id="0">
    <w:p w:rsidR="00000000" w:rsidRDefault="00974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AAB" w:rsidRDefault="00BD1AAB" w:rsidP="00BD1AA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D1AAB" w:rsidRDefault="00BD1AAB" w:rsidP="00BD1AA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1AAB" w:rsidRPr="00E12EBE" w:rsidRDefault="00BD1AAB" w:rsidP="00BD1AAB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E12EBE">
      <w:rPr>
        <w:rStyle w:val="PageNumber"/>
        <w:rFonts w:ascii="CG Times" w:hAnsi="CG Times"/>
        <w:sz w:val="22"/>
        <w:szCs w:val="22"/>
      </w:rPr>
      <w:fldChar w:fldCharType="begin"/>
    </w:r>
    <w:r w:rsidRPr="00E12EB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E12EBE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6367</w:t>
    </w:r>
    <w:r w:rsidRPr="00E12EBE">
      <w:rPr>
        <w:rStyle w:val="PageNumber"/>
        <w:rFonts w:ascii="CG Times" w:hAnsi="CG Times"/>
        <w:sz w:val="22"/>
        <w:szCs w:val="22"/>
      </w:rPr>
      <w:fldChar w:fldCharType="end"/>
    </w:r>
  </w:p>
  <w:p w:rsidR="00BD1AAB" w:rsidRDefault="00BD1AAB" w:rsidP="00BD1AA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74CCC">
      <w:r>
        <w:separator/>
      </w:r>
    </w:p>
  </w:footnote>
  <w:footnote w:type="continuationSeparator" w:id="0">
    <w:p w:rsidR="00000000" w:rsidRDefault="00974C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1AAB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4CCC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AAB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2720FC-05C3-4DB8-8BEA-E56820204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AAB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rsid w:val="00BD1AA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D1AAB"/>
    <w:rPr>
      <w:rFonts w:ascii="Tahoma" w:eastAsia="MS Mincho" w:hAnsi="Tahoma"/>
      <w:lang w:val="en-GB" w:eastAsia="en-GB" w:bidi="ar-SA"/>
    </w:rPr>
  </w:style>
  <w:style w:type="character" w:customStyle="1" w:styleId="AutoritetiChar">
    <w:name w:val="Autoriteti Char"/>
    <w:basedOn w:val="DefaultParagraphFont"/>
    <w:link w:val="Autoriteti"/>
    <w:rsid w:val="00BD1AA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