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11C" w:rsidRPr="00542FED" w:rsidRDefault="00D0011C" w:rsidP="00D0011C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42FED">
        <w:rPr>
          <w:sz w:val="21"/>
          <w:szCs w:val="21"/>
          <w:lang w:val="sq-AL"/>
        </w:rPr>
        <w:t>VENDIM</w:t>
      </w:r>
    </w:p>
    <w:p w:rsidR="00D0011C" w:rsidRPr="00542FED" w:rsidRDefault="00D0011C" w:rsidP="00D0011C">
      <w:pPr>
        <w:pStyle w:val="NumriData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Nr.796, datë 22.7.2009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</w:p>
    <w:p w:rsidR="00D0011C" w:rsidRPr="00542FED" w:rsidRDefault="00D0011C" w:rsidP="00D0011C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PËR HAPJEN E PROGRAMEVE TË REJA TË STUDIMIT,  “MASTER I NIVELIT TË DYTË”, PRANË SHKOLLËS SË LARTË UNIVERSITARE, PRIVATE, “UNIVERSITETI EVROPIAN I TIRANËS”</w:t>
      </w:r>
    </w:p>
    <w:p w:rsidR="00D0011C" w:rsidRPr="00542FED" w:rsidRDefault="00D0011C" w:rsidP="00D0011C">
      <w:pPr>
        <w:pStyle w:val="Titull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</w:t>
      </w:r>
    </w:p>
    <w:p w:rsidR="00D0011C" w:rsidRPr="00542FED" w:rsidRDefault="00D0011C" w:rsidP="00D0011C">
      <w:pPr>
        <w:pStyle w:val="VENDOSI0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VENDOSI: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                                                    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1. Hapjen e programeve të studimit “Master i nivelit të dytë”, pranë shkollës së lartë universitare, private, “Universiteti Evropian i Tiranës”, në: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a)   “Ekonomi dhe zhvillim i qëndrueshëm”,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i)   </w:t>
      </w:r>
      <w:r w:rsidRPr="00542FED">
        <w:rPr>
          <w:sz w:val="21"/>
          <w:szCs w:val="21"/>
          <w:lang w:val="sq-AL"/>
        </w:rPr>
        <w:t>Administrata dhe politikat publike;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ii)   </w:t>
      </w:r>
      <w:r w:rsidRPr="00542FED">
        <w:rPr>
          <w:sz w:val="21"/>
          <w:szCs w:val="21"/>
          <w:lang w:val="sq-AL"/>
        </w:rPr>
        <w:t>Urbanizimi, zhvillimi territorial dhe politikat mjedisore;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iii)  </w:t>
      </w:r>
      <w:r w:rsidRPr="00542FED">
        <w:rPr>
          <w:sz w:val="21"/>
          <w:szCs w:val="21"/>
          <w:lang w:val="sq-AL"/>
        </w:rPr>
        <w:t>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iv)  </w:t>
      </w:r>
      <w:r w:rsidRPr="00542FED">
        <w:rPr>
          <w:sz w:val="21"/>
          <w:szCs w:val="21"/>
          <w:lang w:val="sq-AL"/>
        </w:rPr>
        <w:t>E drejtë ekonomike.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b)   “Financë”,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i)   </w:t>
      </w:r>
      <w:r w:rsidRPr="00542FED">
        <w:rPr>
          <w:sz w:val="21"/>
          <w:szCs w:val="21"/>
          <w:lang w:val="sq-AL"/>
        </w:rPr>
        <w:t>Financat publike;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 Qeverisja e korporatave;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 Tregjet financiare dhe menaxhimi bankar;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 E drejtë financiare, fiskale dhe bankare.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c)  “Menaxhim”, me profile: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i)   </w:t>
      </w:r>
      <w:r w:rsidRPr="00542FED">
        <w:rPr>
          <w:sz w:val="21"/>
          <w:szCs w:val="21"/>
          <w:lang w:val="sq-AL"/>
        </w:rPr>
        <w:t>Lidershipi dhe menaxhimi i karrierës;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 Biznes dhe marketing ndërkombëtar;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 Komunikimi në biznes;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 E drejtë ekonomike.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ç)  “Sociologji”, me profile: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  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 Kriminalogji;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 Globalizimi dhe zhvillimi;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 Komunikimi dhe sjelljet politike.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d)  “Shkenca komunikimi”, me profile: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i)   </w:t>
      </w:r>
      <w:r w:rsidRPr="00542FED">
        <w:rPr>
          <w:sz w:val="21"/>
          <w:szCs w:val="21"/>
          <w:lang w:val="sq-AL"/>
        </w:rPr>
        <w:t>Komunikimi dhe sjelljet politike;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 Komunikimi në biznes;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Lidershipi dhe menaxhimi i karrierës;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Teori dhe modele komunikimi.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dh)  “Shkenca politike”,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 Globalizimi dhe zhvillimi;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 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Administrata dhe politikat publike;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Komunikimi dhe sjelljet politike.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e)  “Marrëdhëniet ndërkombëtare”,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 Globalizimi dhe zhvillimi;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 Studime të sigurisë dhe gjeopolitikës;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 E drejtë evropiane dhe ndërkombëtare.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ë)  E drejtë publike, me profile: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i)  E drejtë kushtetuese dhe administrative;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ii) E drejtë evropiane dhe ndërkombëtare;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iii) Kriminalogji;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iv) E drejtë penale.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f)  “E drejtë private”,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i)  E drejtë ekonomike;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ii)  E drejtë financiare, fiskale dhe bankare;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iii) E drejtë civile;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 iv) Qeverisja e korporatës.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2. Programet e studimit “Master i nivelit të dytë” (MND) të jenë programe studimi të ciklit të tretë, me, të paktën, 60 kredite. Në mbarim të programeve të studimit lëshohet diplomë “Master i nivelit të dytë” (MND), në: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a)   “Ekonomi dhe zhvillim i qëndrueshëm”, me profile: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 Administrata dhe politikat publike;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Urbanizimi, zhvillimi territorial dhe politikat mjedisore;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E drejtë ekonomike.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b)  “Financë”, me profile: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 Financat publike;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Qeverisja e korporatave;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Tregjet financiare dhe menaxhimi bankar;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E drejtë financiare, fiskale dhe bankare.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c) “Menaxhim”, me profile: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 Lidershipi dhe menaxhimi i karrierës;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 Biznes dhe marketing ndërkombëtar;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 Komunikimi në biznes;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E drejtë ekonomike.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ç)  “Sociologji”,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Kriminalogji;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Globalizimi dhe zhvillimi;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Komunikimi dhe sjelljet politike.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d)  “Shkenca komunikimi”,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Komunikimi dhe sjelljet politike;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Komunikimi në biznes;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Lidershipi dhe menaxhimi i karrierës;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Teori dhe modele komunikimi.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dh) “Shkenca politike”, me profile: 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Globalizimi dhe zhvillimi;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Administrata dhe politikat publike;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Komunikimi dhe sjelljet politike.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e) “Marrëdhëniet ndërkombëtare”, me profile: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Globalizimi dhe zhvillimi;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Studime të sigurisë dhe gjeopolitikës;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Politika, shoqëria dhe demokratizimi;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E drejtë evropiane dhe ndërkombëtare.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ë) “E drejtë publike”, me profile: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E drejtë kushtetuese dhe administrative;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E drejtë evropiane dhe ndërkombëtare;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Kriminalogji;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E drejtë penale.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 xml:space="preserve">f)  “E drejtë private”, me profile: 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i) E drejtë ekonomike;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ii) E drejtë financiare, fiskale dhe bankare;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iii) E drejtë civile;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iv) Qeverisja e korporatës.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3.  </w:t>
      </w:r>
      <w:r w:rsidRPr="00542FED">
        <w:rPr>
          <w:sz w:val="21"/>
          <w:szCs w:val="21"/>
          <w:lang w:val="sq-AL"/>
        </w:rPr>
        <w:t>Shkolla e lartë universitare, private, “Universiteti Evropian i Tiranës”,  ta fillojë veprimtarinë mësimore për programet e studimit, të përcaktuara në pikën 1 të këtij vendimi, pasi të ketë marrë, jo më vonë se dy javë para fillimit të vitit akademik, lejen përkatëse nga Ministri i Arsimit dhe Shkencës.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Ministri e lëshon lejen pasi vlerëson se institucioni mësimor ka përmbushur angazhimet e deklaruara, në përputhje me udhëzimin e tij për këtë qëllim.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4.  </w:t>
      </w:r>
      <w:r w:rsidRPr="00542FED">
        <w:rPr>
          <w:sz w:val="21"/>
          <w:szCs w:val="21"/>
          <w:lang w:val="sq-AL"/>
        </w:rPr>
        <w:t>Ndryshimet në vendndodhje, forma studimi, plane dhe programe, si dhe elemente të tjera, të miratuara, bëhen pas miratimit nga Ministria e Arsimit dhe Shkencës.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5.  </w:t>
      </w:r>
      <w:r w:rsidRPr="00542FED">
        <w:rPr>
          <w:sz w:val="21"/>
          <w:szCs w:val="21"/>
          <w:lang w:val="sq-AL"/>
        </w:rPr>
        <w:t>Shkolla e lartë universitare, private, “Universiteti Evropian i Tiranës”, duhet t’i nënshtrohet procesit të akreditimit institucional të këtyre programeve të studimit, brenda afateve të përcaktuara në ligjin në fuqi.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6.  </w:t>
      </w:r>
      <w:r w:rsidRPr="00542FED">
        <w:rPr>
          <w:sz w:val="21"/>
          <w:szCs w:val="21"/>
          <w:lang w:val="sq-AL"/>
        </w:rPr>
        <w:t>Shkolla e lartë universitare, private, “Universiteti Evropian i Tiranës”, pas marrjes së lejes përkatëse nga Ministri i Arsimit dhe Shkencës strukturohet si universitet.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rFonts w:eastAsia="Arial"/>
          <w:sz w:val="21"/>
          <w:szCs w:val="21"/>
          <w:lang w:val="sq-AL"/>
        </w:rPr>
        <w:t>7.  </w:t>
      </w:r>
      <w:r w:rsidRPr="00542FED">
        <w:rPr>
          <w:sz w:val="21"/>
          <w:szCs w:val="21"/>
          <w:lang w:val="sq-AL"/>
        </w:rPr>
        <w:t>Ngarkohet Ministria e Arsimit dhe Shkencës për kontrollin periodik të ligjshmërisë në institucion dhe për zbatimin e këtij vendimi. 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Ky vendim hyn në fuqi pas botimit në Fletoren Zyrtare.</w:t>
      </w:r>
    </w:p>
    <w:p w:rsidR="00D0011C" w:rsidRPr="00542FED" w:rsidRDefault="00D0011C" w:rsidP="00D0011C">
      <w:pPr>
        <w:pStyle w:val="Paragrafi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  </w:t>
      </w:r>
    </w:p>
    <w:p w:rsidR="00D0011C" w:rsidRPr="00542FED" w:rsidRDefault="00D0011C" w:rsidP="00D0011C">
      <w:pPr>
        <w:pStyle w:val="Autoriteti"/>
        <w:keepNext w:val="0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KRYEMINISTRI</w:t>
      </w:r>
    </w:p>
    <w:p w:rsidR="00D0011C" w:rsidRPr="00542FED" w:rsidRDefault="00D0011C" w:rsidP="00D0011C">
      <w:pPr>
        <w:pStyle w:val="AutoritetiEmer"/>
        <w:rPr>
          <w:sz w:val="21"/>
          <w:szCs w:val="21"/>
          <w:lang w:val="sq-AL"/>
        </w:rPr>
      </w:pPr>
      <w:r w:rsidRPr="00542FED">
        <w:rPr>
          <w:sz w:val="21"/>
          <w:szCs w:val="21"/>
          <w:lang w:val="sq-AL"/>
        </w:rPr>
        <w:t>Sali  Berisha</w:t>
      </w:r>
    </w:p>
    <w:sectPr w:rsidR="00D0011C" w:rsidRPr="00542F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011C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5790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0463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011C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7A03A0-822C-4E84-8209-2471F263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2019-03-18T13:46:00Z</dcterms:created>
  <dcterms:modified xsi:type="dcterms:W3CDTF">2019-03-18T13:46:00Z</dcterms:modified>
</cp:coreProperties>
</file>