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22B" w:rsidRPr="00D91F87" w:rsidRDefault="0093322B" w:rsidP="0093322B">
      <w:pPr>
        <w:pStyle w:val="Akti"/>
        <w:keepNext w:val="0"/>
      </w:pPr>
      <w:bookmarkStart w:id="0" w:name="_GoBack"/>
      <w:bookmarkEnd w:id="0"/>
      <w:r w:rsidRPr="00D91F87">
        <w:t>VENDIM</w:t>
      </w:r>
    </w:p>
    <w:p w:rsidR="0093322B" w:rsidRPr="00D91F87" w:rsidRDefault="0093322B" w:rsidP="0093322B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Nr.829, datë 29.7.2009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 </w:t>
      </w:r>
    </w:p>
    <w:p w:rsidR="0093322B" w:rsidRPr="00D91F87" w:rsidRDefault="0093322B" w:rsidP="0093322B">
      <w:pPr>
        <w:pStyle w:val="Titulli0"/>
        <w:keepNext w:val="0"/>
      </w:pPr>
      <w:r w:rsidRPr="00D91F87">
        <w:t>PËR HAPJEN E PROGRAMEVE TË STUDIMEVE “MASTER I NIVELIT TË DYTË” NË FAKULTETIN E MUZIKËS TË AKADEMISË SË ARTEVE DHE MIRATIMIN E KUOTAVE DHE TË TARIFAVE PËR KËTO PROGRAME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Në mbështetje të nenit 100 të Kushtetutës dhe të neneve 26, 34, 42 e 75 të ligjit nr.9741, datë 21.5.2007 “Për arsimin e lartë në Republikën e Shqipërisë”, të ndryshuar, me propozimin e Ministrit të Arsimit dhe Shkencës, Këshilli i Ministrave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3322B" w:rsidRPr="00D91F87" w:rsidRDefault="0093322B" w:rsidP="0093322B">
      <w:pPr>
        <w:pStyle w:val="VENDOSI0"/>
        <w:keepNext w:val="0"/>
      </w:pPr>
      <w:r w:rsidRPr="00D91F87">
        <w:t>VENDOSI: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                                                    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1. Hapjen, në Fakultetin e Muzikës të Akademisë së Arteve, të programeve të studimeve, të ciklit të tretë, “Master i nivelit të dytë”, në: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a)  “Kompozim”, në përfundim të të cilit lëshohet diplomë “Master i nivelit të dytë” (MND), në kompozim.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b) “Muzikologji”, në përfundim të të cilit lëshohet diplomë “Master i nivelit të dytë” (MND), në muzikologji.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c) “Interpretim”, me profilet: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i)  “Piano”, në përfundim të të cilit lëshohet diplomë “Master i nivelit të dytë” (MND), në interpretim, me profil piano.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ii) “Violinë”, në përfundim të të cilit lëshohet diplomë “Master i nivelit të dytë” (MND), në interpretim, me profil violinë.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iii) “Violë”, në përfundim të të cilit lëshohet diplomë “Master i nivelit të dytë” (MND), në interpretim, me profil violë.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iv) “Violonçel”, në përfundim të të cilit lëshohet diplomë “Master i nivelit të dytë” (MND), në interpretim, me profil violonçel.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v) “Klarinetë”, në përfundim të të cilit lëshohet diplomë “Master i nivelit të dytë” (MND), në interpretim, me profil klarinetë.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vi) “Flaut”, në përfundim të të cilit lëshohet diplomë “Master i nivelit të dytë” (MND), në interpretim, me profil flaut.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vii) “Muzikë dhome”, në përfundim të të cilit lëshohet diplomë “Master i nivelit të dytë” (MND), në interpretim, me profil muzikë dhome.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2. Këto programe studimi realizohen me jo më pak se 60 kredite dhe kohëzgjatja normale është, minimumi një vit.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3. Kuota e pranimit në këto programe studimi, për vitin akademik 2009-2010, është 15, prej së cilës 2 për kandidatët nga jashtë kufijve të vendit.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4. Tarifa e shkollimit për këto programe studimi  është 100 000 (njëqind mijë) lekë dhe studenti i nënshtrohet vetëm një tarife shkollimi.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5. Studentët e shkëlqyer nga cikli paraardhës i studimeve nuk e paguajnë tarifën e shkollimit.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6.  Këto programe studimi e fillojnë veprimtarinë mësimore në vitin akademik 2009-2010.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7.  Efektet financiare, që rrjedhin nga zbatimi i këtij vendimi, të përballohen nga buxheti i vitit 2009, miratuar për Akademinë e Arteve.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8. Ngarkohen Ministria e Arsimit dhe Shkencës dhe Akademia e Arteve për zbatimin e këtij vendimi.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Ky vendim hyn në fuqi pas botimit në Fletoren Zyrtare.</w:t>
      </w:r>
    </w:p>
    <w:p w:rsidR="0093322B" w:rsidRPr="00D91F87" w:rsidRDefault="0093322B" w:rsidP="0093322B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3322B" w:rsidRPr="00D91F87" w:rsidRDefault="0093322B" w:rsidP="0093322B">
      <w:pPr>
        <w:pStyle w:val="Autoriteti"/>
        <w:keepNext w:val="0"/>
      </w:pPr>
      <w:r w:rsidRPr="00D91F87">
        <w:t> Kryeministri</w:t>
      </w:r>
    </w:p>
    <w:p w:rsidR="0093322B" w:rsidRPr="00D91F87" w:rsidRDefault="0093322B" w:rsidP="0093322B">
      <w:pPr>
        <w:pStyle w:val="AutoritetiEmer"/>
      </w:pPr>
      <w:r w:rsidRPr="00D91F87">
        <w:t> Sali Berisha</w:t>
      </w:r>
    </w:p>
    <w:sectPr w:rsidR="0093322B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322B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2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268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266FF0-2EC3-47F6-89F8-BA77555D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