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577" w:rsidRPr="00D91F87" w:rsidRDefault="00072577" w:rsidP="00072577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072577" w:rsidRPr="00D91F87" w:rsidRDefault="00072577" w:rsidP="00072577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Nr.831, datë 29.7.2009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  </w:t>
      </w:r>
    </w:p>
    <w:p w:rsidR="00072577" w:rsidRPr="00D91F87" w:rsidRDefault="00072577" w:rsidP="00072577">
      <w:pPr>
        <w:pStyle w:val="Titulli0"/>
        <w:keepNext w:val="0"/>
      </w:pPr>
      <w:r w:rsidRPr="00D91F87">
        <w:t>PëR NJË SHTESË NË VENDIMIN NR. 320, DATË 19.3.2008 TË KËSHILLIT TË MINISTRAVE  “pËR SISTEMIN E IDENTIFIKIMIT TË KAFSHËVE DHE TË REGJISTRIMIT TË FERMAVE BLEGTORALE”, TË NDRYSHUAR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 Në mbështetje të nenit 100 të Kushtetutës, të neneve 3, pikat 6, 7, 38 e 39, 24, shkronja “b”, e 32, pika 6, të ligjit nr.9308, datë 4.11.2004 “Për shërbimin dhe Inspektoratin Veterinar” dhe të nenit 4 të ligjit nr.8702, datë 1.12.2000 “Për identifikimin e kafshëve dhe regjistrimin e fermave blegtorale”, me propozimin e Ministrit të Bujqësisë, Ushqimit dhe Mbrojtjes së Konsumatorit, Këshilli i Ministrave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072577" w:rsidRPr="00D91F87" w:rsidRDefault="00072577" w:rsidP="00072577">
      <w:pPr>
        <w:pStyle w:val="VENDOSI0"/>
        <w:keepNext w:val="0"/>
      </w:pPr>
      <w:r w:rsidRPr="00D91F87">
        <w:t>VENDOSI: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1. Në fund të pikës 6 të vendimit nr.320, datë 19.3.2008 të Këshillit të Ministrave, të ndryshuar, të shtohet një paragraf, me këtë përmbajtje: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“Një pjesë e këtij fondi, sipas kërkesës së Ministrisë së Bujqësisë, Ushqimit dhe Mbrojtjes së Konsumatorit, të kalojë çdo vit në llogarinë e thesarit të kësaj ministrie, për mbulimin e nevojave vjetore në procesin e matrikullimit.”.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2.  Ngarkohen Ministria e Bujqësisë, Ushqimit dhe Mbrojtjes së Konsumatorit dhe Ministria e Financave për zbatimin e këtij vendimi.</w:t>
      </w:r>
    </w:p>
    <w:p w:rsidR="00072577" w:rsidRPr="00D91F87" w:rsidRDefault="00072577" w:rsidP="00072577">
      <w:pPr>
        <w:pStyle w:val="Paragrafi0"/>
        <w:rPr>
          <w:szCs w:val="22"/>
        </w:rPr>
      </w:pPr>
      <w:r w:rsidRPr="00D91F87">
        <w:rPr>
          <w:szCs w:val="22"/>
        </w:rPr>
        <w:t>Ky vendim hyn në fuqi pas botimit në Fletoren Zyrtare.</w:t>
      </w:r>
    </w:p>
    <w:p w:rsidR="00072577" w:rsidRPr="00D91F87" w:rsidRDefault="00072577" w:rsidP="00072577">
      <w:pPr>
        <w:pStyle w:val="Paragrafi0"/>
        <w:rPr>
          <w:szCs w:val="22"/>
        </w:rPr>
      </w:pPr>
    </w:p>
    <w:p w:rsidR="00072577" w:rsidRPr="00CB2719" w:rsidRDefault="00072577" w:rsidP="00072577">
      <w:pPr>
        <w:pStyle w:val="Autoriteti"/>
      </w:pPr>
      <w:r w:rsidRPr="00CB2719">
        <w:t>Kryeministri</w:t>
      </w:r>
    </w:p>
    <w:p w:rsidR="00072577" w:rsidRPr="00D91F87" w:rsidRDefault="00072577" w:rsidP="00072577">
      <w:pPr>
        <w:pStyle w:val="AutoritetiEmer"/>
      </w:pPr>
      <w:r w:rsidRPr="00D91F87">
        <w:t> Sali Berisha</w:t>
      </w:r>
    </w:p>
    <w:sectPr w:rsidR="00072577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2577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2577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5BDA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5F3EA0-DA23-4B40-9D57-3E01A5AB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