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9F5" w:rsidRPr="001D04C1" w:rsidRDefault="000029F5" w:rsidP="000029F5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1D04C1">
        <w:rPr>
          <w:rFonts w:ascii="Garamond" w:hAnsi="Garamond"/>
          <w:sz w:val="24"/>
          <w:szCs w:val="24"/>
        </w:rPr>
        <w:t>Vendim</w:t>
      </w:r>
    </w:p>
    <w:p w:rsidR="000029F5" w:rsidRPr="001D04C1" w:rsidRDefault="000029F5" w:rsidP="000029F5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Nr.954, datë 30.9.2009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</w:p>
    <w:p w:rsidR="000029F5" w:rsidRPr="001D04C1" w:rsidRDefault="000029F5" w:rsidP="000029F5">
      <w:pPr>
        <w:pStyle w:val="Titulli0"/>
        <w:keepNext w:val="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Për organizimin, strukturën, funksionimin e qendrës ndërinstitucionale operacionale detare (QNOD) dhe bashkëveprimin me institucionet shtetërore, që kanë interesa në det</w:t>
      </w:r>
    </w:p>
    <w:p w:rsidR="000F0756" w:rsidRPr="001D04C1" w:rsidRDefault="000F0756" w:rsidP="000F0756">
      <w:pPr>
        <w:jc w:val="center"/>
        <w:rPr>
          <w:rFonts w:ascii="Garamond" w:hAnsi="Garamond"/>
          <w:i/>
          <w:lang w:val="en-GB"/>
        </w:rPr>
      </w:pPr>
      <w:r w:rsidRPr="001D04C1">
        <w:rPr>
          <w:rFonts w:ascii="Garamond" w:hAnsi="Garamond"/>
          <w:i/>
          <w:lang w:val="en-GB"/>
        </w:rPr>
        <w:t>(Ndryshuar me VKM nr. 1125, datë 13.11.2009</w:t>
      </w:r>
      <w:r w:rsidR="00650435" w:rsidRPr="001D04C1">
        <w:rPr>
          <w:rFonts w:ascii="Garamond" w:hAnsi="Garamond"/>
          <w:i/>
          <w:lang w:val="en-GB"/>
        </w:rPr>
        <w:t>; nr. 153, datë 3.3.2010</w:t>
      </w:r>
      <w:r w:rsidR="0083317B" w:rsidRPr="001D04C1">
        <w:rPr>
          <w:rFonts w:ascii="Garamond" w:hAnsi="Garamond"/>
          <w:i/>
          <w:lang w:val="en-GB"/>
        </w:rPr>
        <w:t>; nr. 897, datë 10.11.2010</w:t>
      </w:r>
      <w:r w:rsidR="0084741E" w:rsidRPr="001D04C1">
        <w:rPr>
          <w:rFonts w:ascii="Garamond" w:hAnsi="Garamond"/>
          <w:i/>
          <w:lang w:val="en-GB"/>
        </w:rPr>
        <w:t>; nr. 403, datë 13.5.2015</w:t>
      </w:r>
      <w:r w:rsidR="001D04C1" w:rsidRPr="001D04C1">
        <w:rPr>
          <w:rFonts w:ascii="Garamond" w:hAnsi="Garamond"/>
          <w:i/>
          <w:lang w:val="en-GB"/>
        </w:rPr>
        <w:t>; nr. 895, datë 4.11.2015</w:t>
      </w:r>
      <w:r w:rsidRPr="001D04C1">
        <w:rPr>
          <w:rFonts w:ascii="Garamond" w:hAnsi="Garamond"/>
          <w:i/>
          <w:lang w:val="en-GB"/>
        </w:rPr>
        <w:t>)</w:t>
      </w:r>
    </w:p>
    <w:p w:rsidR="000F0756" w:rsidRPr="001D04C1" w:rsidRDefault="000F0756" w:rsidP="000F0756">
      <w:pPr>
        <w:jc w:val="right"/>
        <w:rPr>
          <w:rFonts w:ascii="Garamond" w:hAnsi="Garamond"/>
          <w:i/>
          <w:lang w:val="en-GB"/>
        </w:rPr>
      </w:pPr>
      <w:r w:rsidRPr="001D04C1">
        <w:rPr>
          <w:rFonts w:ascii="Garamond" w:hAnsi="Garamond"/>
          <w:i/>
          <w:lang w:val="en-GB"/>
        </w:rPr>
        <w:t>(</w:t>
      </w:r>
      <w:proofErr w:type="gramStart"/>
      <w:r w:rsidRPr="001D04C1">
        <w:rPr>
          <w:rFonts w:ascii="Garamond" w:hAnsi="Garamond"/>
          <w:i/>
          <w:lang w:val="en-GB"/>
        </w:rPr>
        <w:t>i</w:t>
      </w:r>
      <w:proofErr w:type="gramEnd"/>
      <w:r w:rsidRPr="001D04C1">
        <w:rPr>
          <w:rFonts w:ascii="Garamond" w:hAnsi="Garamond"/>
          <w:i/>
          <w:lang w:val="en-GB"/>
        </w:rPr>
        <w:t xml:space="preserve"> përditësuar)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</w:p>
    <w:p w:rsidR="000029F5" w:rsidRPr="001D04C1" w:rsidRDefault="000029F5" w:rsidP="000029F5">
      <w:pPr>
        <w:pStyle w:val="BazLigjPropozues"/>
        <w:keepNext w:val="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Në mbështetje të nenit 100 të Kushtetutës, të nenit 32 të ligjit nr.9251, datë 8.7.2004 “Kodi Detar i Republikës së Shqipërisë”, të neneve 3, pika 3, e 4/1, pika 3, të ligjit nr.8875, datë 4.4.2002 “Për Rojën Bregdetare Shqiptare”, të ndryshuar, dhe të neneve 6, 29 e 41 të ligjit nr.9861, datë 24.1.2008 “Për kontrollin dhe mbikëqyrjen e kufirit shtetëror”, me propozimin e Ministrit të Mbrojtjes dhe të Ministrit të Brendshëm, Këshilli i Ministrave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</w:p>
    <w:p w:rsidR="000029F5" w:rsidRPr="001D04C1" w:rsidRDefault="000029F5" w:rsidP="000029F5">
      <w:pPr>
        <w:pStyle w:val="VENDOSI0"/>
        <w:keepNext w:val="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Vendosi: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I. Përkufizime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Në kuptim të këtij vendimi, me termat e mëposhtëm nënkuptohen: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a) “Mjet detar”, një anije patrulluese, anije ndihmuese, mjet i shpejtë lundrues </w:t>
      </w:r>
      <w:proofErr w:type="gramStart"/>
      <w:r w:rsidRPr="001D04C1">
        <w:rPr>
          <w:rFonts w:ascii="Garamond" w:hAnsi="Garamond"/>
          <w:sz w:val="24"/>
          <w:szCs w:val="24"/>
        </w:rPr>
        <w:t>etj.,</w:t>
      </w:r>
      <w:proofErr w:type="gramEnd"/>
      <w:r w:rsidRPr="001D04C1">
        <w:rPr>
          <w:rFonts w:ascii="Garamond" w:hAnsi="Garamond"/>
          <w:sz w:val="24"/>
          <w:szCs w:val="24"/>
        </w:rPr>
        <w:t xml:space="preserve"> që drejtohet nga një ekuipazh i stërvitur dhe i pajisur me pajisjet e përshtatshme për kryerjen e operacioneve detare.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b) “Komandant në terren”, personi që kontrollon drejtpërdrejt mjetet detare, të përfshira në një operacion të veçantë dhe që drejton, nga pikëpamja taktike, operacionin në terren, në drejtimin e oficerit të shërbimit të QNOD-së.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c) “Pavarësia operacionale e QNOD-së”, autoriteti i kësaj qendre për të marrë vendime dhe për të komanduar gjatë operacioneve detare.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ç) “Varësi administrative”, eprori që ka përgjegjësinë për t’i siguruar QNOD-së mbështetjen logjistike, mirëmbajtjen e pajisjeve administrative, sigurimin e mjediseve, si dhe personelin e nevojshëm për përmbushjen e detyrave të sipërpërmendura.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d) “Kontrolli operacional”, autoriteti i ngarkuar për të drejtuar të tjerët në përmbushjen e detyrave të caktuara.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D04C1">
        <w:rPr>
          <w:rFonts w:ascii="Garamond" w:hAnsi="Garamond"/>
          <w:sz w:val="24"/>
          <w:szCs w:val="24"/>
        </w:rPr>
        <w:t>dh</w:t>
      </w:r>
      <w:proofErr w:type="gramEnd"/>
      <w:r w:rsidRPr="001D04C1">
        <w:rPr>
          <w:rFonts w:ascii="Garamond" w:hAnsi="Garamond"/>
          <w:sz w:val="24"/>
          <w:szCs w:val="24"/>
        </w:rPr>
        <w:t xml:space="preserve">) “Transferimi i autoritetit”, rasti kur e drejta për të drejtuar të tjerët transferohet nga një institucion ose person te një tjetër, si p.sh. </w:t>
      </w:r>
      <w:proofErr w:type="gramStart"/>
      <w:r w:rsidRPr="001D04C1">
        <w:rPr>
          <w:rFonts w:ascii="Garamond" w:hAnsi="Garamond"/>
          <w:sz w:val="24"/>
          <w:szCs w:val="24"/>
        </w:rPr>
        <w:t>transferimi</w:t>
      </w:r>
      <w:proofErr w:type="gramEnd"/>
      <w:r w:rsidRPr="001D04C1">
        <w:rPr>
          <w:rFonts w:ascii="Garamond" w:hAnsi="Garamond"/>
          <w:sz w:val="24"/>
          <w:szCs w:val="24"/>
        </w:rPr>
        <w:t xml:space="preserve"> i kontrollit operacional të një situate të dhënë nga autoritetet ushtarake tek autoritetet civile gjatë operacioneve të zbatimit të ligjit.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II. Misioni dhe detyrat e QNOD-së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1. Qendra Ndërinstitucionale Operacionale Detare (QNOD) është një strukturë ndërinstitucionale bashkërenduese, që ka detyrë organizimin, planizimin dhe drejtimin e operacioneve detare, në të gjithë hapësirën detare, në përputhje me legjislacionin detar </w:t>
      </w:r>
      <w:proofErr w:type="gramStart"/>
      <w:r w:rsidRPr="001D04C1">
        <w:rPr>
          <w:rFonts w:ascii="Garamond" w:hAnsi="Garamond"/>
          <w:sz w:val="24"/>
          <w:szCs w:val="24"/>
        </w:rPr>
        <w:t>vendas</w:t>
      </w:r>
      <w:proofErr w:type="gramEnd"/>
      <w:r w:rsidRPr="001D04C1">
        <w:rPr>
          <w:rFonts w:ascii="Garamond" w:hAnsi="Garamond"/>
          <w:sz w:val="24"/>
          <w:szCs w:val="24"/>
        </w:rPr>
        <w:t xml:space="preserve"> e ndërkombëtar. QNOD-ja do të funksionojë në përputhje me kuadrin ligjor shqiptar, i cili ngarkon me përgjegjësi kryesore Ministrinë e Brendshme për menaxhimin dhe kontrollin e kufijve shqiptarë, së bashku me ministritë e tjera, të cilat kanë autoritet të ndryshëm në det. QNOD-ja është një platformë bashkëpunimi, ku personeli është në varësi të institucionit përkatës, i caktuar për të garantuar bashkëpunimin dhe bashkërendimin e punës për menaxhimin e hapësirës detare shqiptare.  QNOD-ja bashkërendon operacionet e kërkim-</w:t>
      </w:r>
      <w:r w:rsidRPr="001D04C1">
        <w:rPr>
          <w:rFonts w:ascii="Garamond" w:hAnsi="Garamond"/>
          <w:sz w:val="24"/>
          <w:szCs w:val="24"/>
        </w:rPr>
        <w:lastRenderedPageBreak/>
        <w:t xml:space="preserve">shpëtimit dhe të dhënies së ndihmës në det, si dhe parandalon e mbron mjedisin detar nga ndotja. QNOD-ja e garanton këtë nëpërmjet bashkërendimit dhe bashkëpunimit efikas me të gjitha institucionet pjesëmarrëse dhe nëpërmjet bashkërendimit të të gjitha burimeve të disponueshme, si mjetet detare, ajrore e tokësore, sistemet, personelin etj. QNOD-ja bashkërendon planin e mbështetjes me mjete detare dhe burime të tjera, në dispozicion të të gjitha institucioneve pjesëmarrëse, dhe përgatit rekomandimet e nevojshme për trajnimin profesional, kualifikimet dhe arritjen e standardeve të kërkuara nga të gjitha institucionet e </w:t>
      </w:r>
      <w:proofErr w:type="gramStart"/>
      <w:r w:rsidRPr="001D04C1">
        <w:rPr>
          <w:rFonts w:ascii="Garamond" w:hAnsi="Garamond"/>
          <w:sz w:val="24"/>
          <w:szCs w:val="24"/>
        </w:rPr>
        <w:t>përfshira  në</w:t>
      </w:r>
      <w:proofErr w:type="gramEnd"/>
      <w:r w:rsidRPr="001D04C1">
        <w:rPr>
          <w:rFonts w:ascii="Garamond" w:hAnsi="Garamond"/>
          <w:sz w:val="24"/>
          <w:szCs w:val="24"/>
        </w:rPr>
        <w:t xml:space="preserve"> operacionet detare.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2. QNOD-ja funksionon edhe si: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a) </w:t>
      </w:r>
      <w:proofErr w:type="gramStart"/>
      <w:r w:rsidRPr="001D04C1">
        <w:rPr>
          <w:rFonts w:ascii="Garamond" w:hAnsi="Garamond"/>
          <w:sz w:val="24"/>
          <w:szCs w:val="24"/>
        </w:rPr>
        <w:t>qendër</w:t>
      </w:r>
      <w:proofErr w:type="gramEnd"/>
      <w:r w:rsidRPr="001D04C1">
        <w:rPr>
          <w:rFonts w:ascii="Garamond" w:hAnsi="Garamond"/>
          <w:sz w:val="24"/>
          <w:szCs w:val="24"/>
        </w:rPr>
        <w:t xml:space="preserve"> komandimi për operacionet detare;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b) </w:t>
      </w:r>
      <w:proofErr w:type="gramStart"/>
      <w:r w:rsidRPr="001D04C1">
        <w:rPr>
          <w:rFonts w:ascii="Garamond" w:hAnsi="Garamond"/>
          <w:sz w:val="24"/>
          <w:szCs w:val="24"/>
        </w:rPr>
        <w:t>qendër</w:t>
      </w:r>
      <w:proofErr w:type="gramEnd"/>
      <w:r w:rsidRPr="001D04C1">
        <w:rPr>
          <w:rFonts w:ascii="Garamond" w:hAnsi="Garamond"/>
          <w:sz w:val="24"/>
          <w:szCs w:val="24"/>
        </w:rPr>
        <w:t xml:space="preserve"> raportimi dhe informacioni;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c) </w:t>
      </w:r>
      <w:proofErr w:type="gramStart"/>
      <w:r w:rsidRPr="001D04C1">
        <w:rPr>
          <w:rFonts w:ascii="Garamond" w:hAnsi="Garamond"/>
          <w:sz w:val="24"/>
          <w:szCs w:val="24"/>
        </w:rPr>
        <w:t>qendër</w:t>
      </w:r>
      <w:proofErr w:type="gramEnd"/>
      <w:r w:rsidRPr="001D04C1">
        <w:rPr>
          <w:rFonts w:ascii="Garamond" w:hAnsi="Garamond"/>
          <w:sz w:val="24"/>
          <w:szCs w:val="24"/>
        </w:rPr>
        <w:t xml:space="preserve"> kombëtare për kërkimin dhe shpëtimin në det;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ç) </w:t>
      </w:r>
      <w:proofErr w:type="gramStart"/>
      <w:r w:rsidRPr="001D04C1">
        <w:rPr>
          <w:rFonts w:ascii="Garamond" w:hAnsi="Garamond"/>
          <w:sz w:val="24"/>
          <w:szCs w:val="24"/>
        </w:rPr>
        <w:t>qendër</w:t>
      </w:r>
      <w:proofErr w:type="gramEnd"/>
      <w:r w:rsidRPr="001D04C1">
        <w:rPr>
          <w:rFonts w:ascii="Garamond" w:hAnsi="Garamond"/>
          <w:sz w:val="24"/>
          <w:szCs w:val="24"/>
        </w:rPr>
        <w:t xml:space="preserve"> për shkëmbim informacioni me strukturat partnere.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3. QNOD-ja, si qendër komandimi operacional detar, nënkupton: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a) </w:t>
      </w:r>
      <w:proofErr w:type="gramStart"/>
      <w:r w:rsidRPr="001D04C1">
        <w:rPr>
          <w:rFonts w:ascii="Garamond" w:hAnsi="Garamond"/>
          <w:sz w:val="24"/>
          <w:szCs w:val="24"/>
        </w:rPr>
        <w:t>drejtimin</w:t>
      </w:r>
      <w:proofErr w:type="gramEnd"/>
      <w:r w:rsidRPr="001D04C1">
        <w:rPr>
          <w:rFonts w:ascii="Garamond" w:hAnsi="Garamond"/>
          <w:sz w:val="24"/>
          <w:szCs w:val="24"/>
        </w:rPr>
        <w:t xml:space="preserve"> e të gjitha mjeteve detare, të përfshira në operacionet e kësaj qendre;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b) </w:t>
      </w:r>
      <w:proofErr w:type="gramStart"/>
      <w:r w:rsidRPr="001D04C1">
        <w:rPr>
          <w:rFonts w:ascii="Garamond" w:hAnsi="Garamond"/>
          <w:sz w:val="24"/>
          <w:szCs w:val="24"/>
        </w:rPr>
        <w:t>bashkërendimin</w:t>
      </w:r>
      <w:proofErr w:type="gramEnd"/>
      <w:r w:rsidRPr="001D04C1">
        <w:rPr>
          <w:rFonts w:ascii="Garamond" w:hAnsi="Garamond"/>
          <w:sz w:val="24"/>
          <w:szCs w:val="24"/>
        </w:rPr>
        <w:t xml:space="preserve"> e punës për planifikimin e përdorimit të integruar vjetor të mjeteve dhe të infrastrukturës përkatëse.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4. QNOD-ja, si qendër raportimi dhe informacioni, nënkupton: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a) </w:t>
      </w:r>
      <w:proofErr w:type="gramStart"/>
      <w:r w:rsidRPr="001D04C1">
        <w:rPr>
          <w:rFonts w:ascii="Garamond" w:hAnsi="Garamond"/>
          <w:sz w:val="24"/>
          <w:szCs w:val="24"/>
        </w:rPr>
        <w:t>grumbullimin</w:t>
      </w:r>
      <w:proofErr w:type="gramEnd"/>
      <w:r w:rsidRPr="001D04C1">
        <w:rPr>
          <w:rFonts w:ascii="Garamond" w:hAnsi="Garamond"/>
          <w:sz w:val="24"/>
          <w:szCs w:val="24"/>
        </w:rPr>
        <w:t xml:space="preserve"> e informacionit për situatat detare, përsa i përket hapësirës detare shqiptare;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b) Qendra, në përmbushje të misionit të përcaktuar në pikën 1 të kreut II të këtij vendimi, garanton transmetimin efikas të informacionit në Ministrinë e Brendshme. QNOD-ja përpunon dhe transmeton informacionin drejtpërdrejt tek institucionet e tjera përgjegjëse, në varësi të llojit të operacionit, që po kryhet. Transmetimi i informacionit kryhet nga oficerët koordinatorë, të caktuar nga institucionet përkatëse;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c) </w:t>
      </w:r>
      <w:proofErr w:type="gramStart"/>
      <w:r w:rsidRPr="001D04C1">
        <w:rPr>
          <w:rFonts w:ascii="Garamond" w:hAnsi="Garamond"/>
          <w:sz w:val="24"/>
          <w:szCs w:val="24"/>
        </w:rPr>
        <w:t>hartimin</w:t>
      </w:r>
      <w:proofErr w:type="gramEnd"/>
      <w:r w:rsidRPr="001D04C1">
        <w:rPr>
          <w:rFonts w:ascii="Garamond" w:hAnsi="Garamond"/>
          <w:sz w:val="24"/>
          <w:szCs w:val="24"/>
        </w:rPr>
        <w:t xml:space="preserve"> e raporteve periodike për institucionet e përfshira;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ç) </w:t>
      </w:r>
      <w:proofErr w:type="gramStart"/>
      <w:r w:rsidRPr="001D04C1">
        <w:rPr>
          <w:rFonts w:ascii="Garamond" w:hAnsi="Garamond"/>
          <w:sz w:val="24"/>
          <w:szCs w:val="24"/>
        </w:rPr>
        <w:t>përgatitjen</w:t>
      </w:r>
      <w:proofErr w:type="gramEnd"/>
      <w:r w:rsidRPr="001D04C1">
        <w:rPr>
          <w:rFonts w:ascii="Garamond" w:hAnsi="Garamond"/>
          <w:sz w:val="24"/>
          <w:szCs w:val="24"/>
        </w:rPr>
        <w:t xml:space="preserve"> e raporteve të përbashkët a të riskut për situatën detare.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5. QNOD-ja, si qendër kombëtare për kërkim-shpëtimin në det (MRCC), nënkupton: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a) </w:t>
      </w:r>
      <w:proofErr w:type="gramStart"/>
      <w:r w:rsidRPr="001D04C1">
        <w:rPr>
          <w:rFonts w:ascii="Garamond" w:hAnsi="Garamond"/>
          <w:sz w:val="24"/>
          <w:szCs w:val="24"/>
        </w:rPr>
        <w:t>organizimin</w:t>
      </w:r>
      <w:proofErr w:type="gramEnd"/>
      <w:r w:rsidRPr="001D04C1">
        <w:rPr>
          <w:rFonts w:ascii="Garamond" w:hAnsi="Garamond"/>
          <w:sz w:val="24"/>
          <w:szCs w:val="24"/>
        </w:rPr>
        <w:t xml:space="preserve"> dhe zbatimin e detyrave, në përputhje me planin kombëtar të kërkim-shpëtimit në det dhe me manualin e kërkim-shpëtimit në det;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b) </w:t>
      </w:r>
      <w:proofErr w:type="gramStart"/>
      <w:r w:rsidRPr="001D04C1">
        <w:rPr>
          <w:rFonts w:ascii="Garamond" w:hAnsi="Garamond"/>
          <w:sz w:val="24"/>
          <w:szCs w:val="24"/>
        </w:rPr>
        <w:t>bashkërendimin</w:t>
      </w:r>
      <w:proofErr w:type="gramEnd"/>
      <w:r w:rsidRPr="001D04C1">
        <w:rPr>
          <w:rFonts w:ascii="Garamond" w:hAnsi="Garamond"/>
          <w:sz w:val="24"/>
          <w:szCs w:val="24"/>
        </w:rPr>
        <w:t xml:space="preserve"> e punës me qendrat e kërkim-shpëtimit të vendeve fqinje.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6. QNOD-ja mund të komandojë edhe mjete detare private, në rastet e operacioneve të kërkim-shpëtimit në det, kur këto mjete vendosen në dispozicion të operacioneve, sipas dispozitave ligjore.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7. Në fillim të çdo viti, për planifikimin dhe përmbushjen e misionit, institucionet pjesëmarrëse në QNOD bëjnë deklarimin vjetor të mjeteve detare, që kanë në inventar, si dhe përditësimin e gatishmërisë teknike dhe të veprimtarisë operacionale të tyre.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III. Organizimi i QNOD-së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1. Struktura e QNOD-së është sipas shtojcës nr.1, që i bashkëlidhet këtij vendimi.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2. </w:t>
      </w:r>
      <w:r w:rsidRPr="001D04C1">
        <w:rPr>
          <w:rFonts w:ascii="Garamond" w:hAnsi="Garamond"/>
          <w:i/>
          <w:sz w:val="24"/>
          <w:szCs w:val="24"/>
        </w:rPr>
        <w:t>QNOD-ja ka në përbërje strukturore personel nga të gjitha institucionet, që kanë kompetenca dhe kryejnë detyra në bregdet e në hapësirën detare sipas nenit 32, të ligjit nr. 9251, datë 8.7.2004, “Kodi Detar i Republikës së Shqipërisë”, siç janë: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- Ministria e Transportit dhe Infrastrukturës (prani 24-orëshe të administratës detare);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- Ministria e Punëve të Brendshme (prani 24-orëshe të Policisë së Kufirit dhe Migracionit);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 - Ministria e Mbrojtjes (prani 24-orëshe të Rojës Bregdetare);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- Ministria e Bujqësisë, Zhvillimit Rural dhe Administrimit të Ujërave (prani 24-orëshe të Drejtorisë së Shërbimeve Peshkore dhe Akuakulturës);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- Ministria e Zhvillimit Ekonomik, Turizmit, Tregtisë dhe Sipërmarrjes (kapacitete bashkërenduese </w:t>
      </w:r>
      <w:r w:rsidRPr="001D04C1">
        <w:rPr>
          <w:rFonts w:ascii="Garamond" w:hAnsi="Garamond"/>
          <w:i/>
          <w:sz w:val="24"/>
          <w:szCs w:val="24"/>
        </w:rPr>
        <w:lastRenderedPageBreak/>
        <w:t>sipas nevojës);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- </w:t>
      </w:r>
      <w:r w:rsidR="001D04C1" w:rsidRPr="001D04C1">
        <w:rPr>
          <w:rFonts w:ascii="Garamond" w:hAnsi="Garamond"/>
          <w:i/>
          <w:sz w:val="24"/>
          <w:szCs w:val="24"/>
        </w:rPr>
        <w:t>Ministria e Financave (prani 24-orëshe të autoriteteve doganore)</w:t>
      </w:r>
      <w:r w:rsidRPr="001D04C1">
        <w:rPr>
          <w:rFonts w:ascii="Garamond" w:hAnsi="Garamond"/>
          <w:i/>
          <w:sz w:val="24"/>
          <w:szCs w:val="24"/>
        </w:rPr>
        <w:t>;</w:t>
      </w:r>
    </w:p>
    <w:p w:rsidR="000029F5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- Ministria e Mjedisit (kapacitete bashkë-renduese sipas nevojës).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3. Mjediset e QNOD-së janë në administrim të Ministrisë së Mbrojtjes.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4. Pagesa e personelit të QNOD-së bëhet nga institucionet përkatëse, që emërojnë këtë personel.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5. Personat e caktuar në QNOD janë përfaqësues të institucioneve të përfshira sipas nenit 32 të ligjit nr.9251, datë 8.7.2004 “Kodi Detar i Republikës së Shqipërisë”, dhe do të jenë në varësi të institucioneve, që ata përfaqësojnë.</w:t>
      </w:r>
    </w:p>
    <w:p w:rsidR="0084741E" w:rsidRPr="001D04C1" w:rsidRDefault="000029F5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6. </w:t>
      </w:r>
      <w:r w:rsidR="0084741E" w:rsidRPr="001D04C1">
        <w:rPr>
          <w:rFonts w:ascii="Garamond" w:hAnsi="Garamond"/>
          <w:i/>
          <w:sz w:val="24"/>
          <w:szCs w:val="24"/>
        </w:rPr>
        <w:t>Përbërja e strukturës së QNOD-së është, si më poshtë vijon: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a) Drejtori administrativ i QNOD-së;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b) Administratorët e sallës operacionale;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c) Koordinatorët e ministrive të linjës;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ç) Personeli i mbështetjes administrative dhe teknike;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d) Oficerët e shërbimit/oficerët civilë të turnit të ministrive të linjës.</w:t>
      </w:r>
    </w:p>
    <w:p w:rsidR="000029F5" w:rsidRPr="001D04C1" w:rsidRDefault="000029F5" w:rsidP="0084741E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7. Detyrat që kryejnë strukturat e QNOD-së janë si më poshtë vijon: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- Drejtori administrativ</w:t>
      </w:r>
      <w:r w:rsidRPr="001D04C1">
        <w:rPr>
          <w:rFonts w:ascii="Garamond" w:hAnsi="Garamond"/>
          <w:i/>
          <w:sz w:val="24"/>
          <w:szCs w:val="24"/>
        </w:rPr>
        <w:t xml:space="preserve">, </w:t>
      </w:r>
      <w:r w:rsidR="0083317B" w:rsidRPr="001D04C1">
        <w:rPr>
          <w:rFonts w:ascii="Garamond" w:hAnsi="Garamond"/>
          <w:i/>
          <w:sz w:val="24"/>
          <w:szCs w:val="24"/>
          <w:lang w:val="sq-AL"/>
        </w:rPr>
        <w:t>i cili caktohet nga Kryeministri, me propozimin e Ministrit të Mbrojtjes</w:t>
      </w:r>
      <w:r w:rsidRPr="001D04C1">
        <w:rPr>
          <w:rFonts w:ascii="Garamond" w:hAnsi="Garamond"/>
          <w:i/>
          <w:sz w:val="24"/>
          <w:szCs w:val="24"/>
        </w:rPr>
        <w:t>,</w:t>
      </w:r>
      <w:r w:rsidRPr="001D04C1">
        <w:rPr>
          <w:rFonts w:ascii="Garamond" w:hAnsi="Garamond"/>
          <w:sz w:val="24"/>
          <w:szCs w:val="24"/>
        </w:rPr>
        <w:t xml:space="preserve"> është përgjegjës për përgatitjen e rekomandimeve të buxhetit vjetor, që i paraqiten Ministrisë së Mbrojtjes, për shpenzimet për personelin operacional, për mirëmbajtjen e pajisjeve, për të garantuar zbatimin e procedurave operacionale standarde, të miratuara, si dhe transmetimin e raporteve, të miratuara dhe të nevojshme. Ai ka detyrë të informojë rregullisht Ministrinë e Mbrojtjes dhe ministritë e tjera pjesëmarrëse për problemet ose çështjet, që ndikojnë në mirëfunksionimin e QNOD-së.</w:t>
      </w:r>
    </w:p>
    <w:p w:rsidR="000029F5" w:rsidRPr="001D04C1" w:rsidRDefault="000029F5" w:rsidP="000029F5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- </w:t>
      </w:r>
      <w:r w:rsidR="000F0756" w:rsidRPr="001D04C1">
        <w:rPr>
          <w:rFonts w:ascii="Garamond" w:hAnsi="Garamond"/>
          <w:i/>
          <w:sz w:val="24"/>
          <w:szCs w:val="24"/>
        </w:rPr>
        <w:t xml:space="preserve"> Koordinatorët institucionalë janë përfaqësues të caktuar nga institucionet shtetërore, që marrin pjesë në QNOD, dhe i përfaqësojnë ato gjatë planifikimit të përditshëm dhe afatgjatë operacional. Koordinatorët e caktuar nga institucionet pjesëmarrëse janë përgjegjës për zhvillimin dhe zbatimin e planeve operacionale të QNOD-së, të miratuara bashkërisht, për vlerësimet e riskut, rekomandimet e trajnimit e të planit, sipas vendimeve përkatëse. Çdo institucion pjesëmarrës vendos sipas nevojave për numrin e koordinatorëve në QNOD.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 xml:space="preserve">-  </w:t>
      </w: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 xml:space="preserve">Koordinatorët institucionalë me aktivitet të përditshëm në QNOD janë koordinatorët e: 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>-</w:t>
      </w: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ab/>
        <w:t xml:space="preserve"> Ministrisë së Mbrojtjes;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>-</w:t>
      </w: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ab/>
        <w:t xml:space="preserve"> Ministrisë së Punëve të Brendshme; 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>-</w:t>
      </w: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ab/>
        <w:t xml:space="preserve"> Ministrisë së Financave; 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 xml:space="preserve">- </w:t>
      </w: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ab/>
        <w:t>Ministrisë së Bujqësisë, Zhvillimit Rural dhe Administrimit të Ujërave;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>-</w:t>
      </w: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ab/>
        <w:t xml:space="preserve"> Ministrisë së Mjedisit;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 xml:space="preserve">- </w:t>
      </w:r>
      <w:r w:rsidRPr="001D04C1">
        <w:rPr>
          <w:rFonts w:ascii="Garamond" w:hAnsi="Garamond"/>
          <w:i/>
          <w:spacing w:val="-4"/>
          <w:sz w:val="24"/>
          <w:szCs w:val="24"/>
          <w:lang w:val="sq-AL"/>
        </w:rPr>
        <w:tab/>
        <w:t>Ministrisë së Transportit dhe Infrastrukturës.</w:t>
      </w:r>
    </w:p>
    <w:p w:rsidR="0084741E" w:rsidRPr="001D04C1" w:rsidRDefault="000029F5" w:rsidP="000029F5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- </w:t>
      </w:r>
      <w:r w:rsidR="0084741E" w:rsidRPr="001D04C1">
        <w:rPr>
          <w:rFonts w:ascii="Garamond" w:hAnsi="Garamond"/>
          <w:i/>
          <w:sz w:val="24"/>
          <w:szCs w:val="24"/>
        </w:rPr>
        <w:t>Oficerët e shërbimit janë oficerët përgjegjës për personelin, që shërbejnë në sallën operacionale të QNOD-së. Ministria e Mbrojtjes, Ministria e Punëve të Brendshme,</w:t>
      </w:r>
      <w:r w:rsidR="001D04C1" w:rsidRPr="001D04C1">
        <w:rPr>
          <w:rFonts w:ascii="Garamond" w:hAnsi="Garamond"/>
          <w:i/>
          <w:sz w:val="24"/>
          <w:szCs w:val="24"/>
        </w:rPr>
        <w:t xml:space="preserve"> </w:t>
      </w:r>
      <w:r w:rsidR="001D04C1" w:rsidRPr="001D04C1">
        <w:rPr>
          <w:rFonts w:ascii="Garamond" w:hAnsi="Garamond"/>
          <w:i/>
          <w:sz w:val="24"/>
          <w:szCs w:val="24"/>
          <w:lang w:val="sq-AL"/>
        </w:rPr>
        <w:t>Ministria e Financave</w:t>
      </w:r>
      <w:r w:rsidR="001D04C1" w:rsidRPr="001D04C1">
        <w:rPr>
          <w:rFonts w:ascii="Garamond" w:hAnsi="Garamond"/>
          <w:sz w:val="24"/>
          <w:szCs w:val="24"/>
          <w:lang w:val="sq-AL"/>
        </w:rPr>
        <w:t>,</w:t>
      </w:r>
      <w:r w:rsidR="0084741E" w:rsidRPr="001D04C1">
        <w:rPr>
          <w:rFonts w:ascii="Garamond" w:hAnsi="Garamond"/>
          <w:i/>
          <w:sz w:val="24"/>
          <w:szCs w:val="24"/>
        </w:rPr>
        <w:t xml:space="preserve"> Ministria e Transportit dhe Infrastrukturës dhe Ministria e Bujqësisë, Zhvillimit Rural dhe Administrimit të Ujërave do të kenë oficerë shërbimi 24 orë në sallën operacionale të QNOD-së. Secili oficer shërbimi është përgjegjës për drejtimin e operacioneve, që janë kompetencë e ministrisë që përfaqëson. Për sigurimin e kontrollit civil mbi të gjitha operacionet policore, oficeri i shërbimit, i caktuar nga Ministria e Punëve të Brendshme, do të marrë përsipër dhe do të ekzekutojë operacionet që lidhen me detyrat e policisë. Përgjegjësitë dhe bashkërendimi i oficerëve të shërbimit përshkruhen në procedurat operacionale të miratuara.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- </w:t>
      </w:r>
      <w:r w:rsidR="000F0756" w:rsidRPr="001D04C1">
        <w:rPr>
          <w:rFonts w:ascii="Garamond" w:hAnsi="Garamond"/>
          <w:i/>
          <w:sz w:val="24"/>
          <w:szCs w:val="24"/>
        </w:rPr>
        <w:t>Personeli i operacioneve dhe ai i shërbimit të QNOD-së caktohen nga Ministria e Mbrojtjes dhe do të jenë operatorë të trajnuar radarësh dhe/ose personel për ndërlidhje. Personeli i shërbimit të QNOD-së do të shërbejë me turne shërbimi, për të garantuar se personeli është operativ çdo ditë, gjatë të gjithë ditës.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- Personeli administrativ dhe ai teknik është personel i caktuar nga Ministria e </w:t>
      </w:r>
      <w:r w:rsidRPr="001D04C1">
        <w:rPr>
          <w:rFonts w:ascii="Garamond" w:hAnsi="Garamond"/>
          <w:sz w:val="24"/>
          <w:szCs w:val="24"/>
        </w:rPr>
        <w:lastRenderedPageBreak/>
        <w:t>Mbrojtjes dhe siguron mbarëvajtjen e sistemeve e mirëfunksionimin e pajisjeve të QNOD-së.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8. QNOD-ja vendoset në mjedise të siguruara nga Ministria e Mbrojtjes. Të gjitha pajisjet e nevojshme për QNOD-në sigurohen po nga Ministria e Mbrojtjes.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9. QNOD-ja mbledh informacion nga sistemi i vëzhgimit së hapësirës detare dhe nga sensorë të tjerë, pajisje ose mjete detare, të përfshira në operacione për kontrollin e hapësirës detare.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IV.Operacionet e QNOD-së</w:t>
      </w:r>
    </w:p>
    <w:p w:rsidR="000029F5" w:rsidRPr="001D04C1" w:rsidRDefault="000029F5" w:rsidP="000029F5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1. </w:t>
      </w:r>
      <w:r w:rsidR="0083317B" w:rsidRPr="001D04C1">
        <w:rPr>
          <w:rFonts w:ascii="Garamond" w:hAnsi="Garamond"/>
          <w:i/>
          <w:sz w:val="24"/>
          <w:szCs w:val="24"/>
        </w:rPr>
        <w:t>Veprimtaria operacionale e Qendrës Ndërinstitucionale Operacionale Detare përcaktohet në dokumentin “Politikat dhe procedurat e funksionimit të Qendrës Ndërinstitucionale Operacionale Detare”, i cili miratohet me vendim të Këshillit të Ministrave.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2. QNOD-ja drejton dhe bashkërendon operacionet detare të institucioneve të mëposhtme: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a) Ministrisë së Punëve të Brendshme: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i) Operacionet detare për kontrollin e kufirit dhe të </w:t>
      </w:r>
      <w:proofErr w:type="gramStart"/>
      <w:r w:rsidRPr="001D04C1">
        <w:rPr>
          <w:rFonts w:ascii="Garamond" w:hAnsi="Garamond"/>
          <w:i/>
          <w:sz w:val="24"/>
          <w:szCs w:val="24"/>
        </w:rPr>
        <w:t>luftës  kundër</w:t>
      </w:r>
      <w:proofErr w:type="gramEnd"/>
      <w:r w:rsidRPr="001D04C1">
        <w:rPr>
          <w:rFonts w:ascii="Garamond" w:hAnsi="Garamond"/>
          <w:i/>
          <w:sz w:val="24"/>
          <w:szCs w:val="24"/>
        </w:rPr>
        <w:t xml:space="preserve"> trafikut të paligjshëm;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ii) Operacionet detare të luftës kundër terro-rizmit dhe krimit të    organizuar;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iii) Operacionet detare për detyra të tjera policore.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b) Ministrisë së Mbrojtjes: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i) Operacionet e kërkim-shpëtimit dhe dhënies së ndihmës në det;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ii) Operacionet detare për kontrollin e legjisla-cionit për sigurinë hidrolundrimore;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iii) Me kërkesë të strukturave të Policisë së Shtetit dhe atyre doganore siguron mbështetje për misionet e zbatimit të ligjit;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proofErr w:type="gramStart"/>
      <w:r w:rsidRPr="001D04C1">
        <w:rPr>
          <w:rFonts w:ascii="Garamond" w:hAnsi="Garamond"/>
          <w:i/>
          <w:sz w:val="24"/>
          <w:szCs w:val="24"/>
        </w:rPr>
        <w:t>iv) Kur</w:t>
      </w:r>
      <w:proofErr w:type="gramEnd"/>
      <w:r w:rsidRPr="001D04C1">
        <w:rPr>
          <w:rFonts w:ascii="Garamond" w:hAnsi="Garamond"/>
          <w:i/>
          <w:sz w:val="24"/>
          <w:szCs w:val="24"/>
        </w:rPr>
        <w:t xml:space="preserve"> për veprimet e ndërmarra sipas nënndarjes “ii” më sipër, kërkohen atributet e policisë gjyqësore, vetëm personeli i Rojës Bregdetare apo i Forcës Detare, i cili gëzon këto atribute dhe ka trajnimin e përshtatshëm, mund t’i kryejë këto veprime. Trajnimi i nevojshëm përcaktohet me urdhër të përbashkët të ministrive të përfshira dhe të Prokurorisë së Përgjithshme.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c) Ministrisë së Transportit dhe Infrastrukturës: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i) Operacionet detare për kontrollin e legjislacionit për trafikun detar;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ii) Hetimin e incidenteve detare.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proofErr w:type="gramStart"/>
      <w:r w:rsidRPr="001D04C1">
        <w:rPr>
          <w:rFonts w:ascii="Garamond" w:hAnsi="Garamond"/>
          <w:i/>
          <w:sz w:val="24"/>
          <w:szCs w:val="24"/>
        </w:rPr>
        <w:t>ç)</w:t>
      </w:r>
      <w:proofErr w:type="gramEnd"/>
      <w:r w:rsidRPr="001D04C1">
        <w:rPr>
          <w:rFonts w:ascii="Garamond" w:hAnsi="Garamond"/>
          <w:i/>
          <w:sz w:val="24"/>
          <w:szCs w:val="24"/>
        </w:rPr>
        <w:t>Ministrisë së Financave, opera-cionet detare për kontrollin e legjislacionit fiskal dhe doganor.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d) Ministrisë së Mjedisit, operacionet për parandalimin dhe mbrojtjen e mjedisit detar nga ndotja.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proofErr w:type="gramStart"/>
      <w:r w:rsidRPr="001D04C1">
        <w:rPr>
          <w:rFonts w:ascii="Garamond" w:hAnsi="Garamond"/>
          <w:i/>
          <w:sz w:val="24"/>
          <w:szCs w:val="24"/>
        </w:rPr>
        <w:t>dh</w:t>
      </w:r>
      <w:proofErr w:type="gramEnd"/>
      <w:r w:rsidRPr="001D04C1">
        <w:rPr>
          <w:rFonts w:ascii="Garamond" w:hAnsi="Garamond"/>
          <w:i/>
          <w:sz w:val="24"/>
          <w:szCs w:val="24"/>
        </w:rPr>
        <w:t>) Ministrisë së Zhvillimit Ekonomik, Turizmit, Tregtisë dhe Sipërmarrjes: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i) Operacionet në mbështetje të sporteve ujore dhe nënujore;</w:t>
      </w:r>
    </w:p>
    <w:p w:rsidR="0084741E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ii) Operacionet në mbështetje të turizmit detar dhe bregdetar.</w:t>
      </w:r>
    </w:p>
    <w:p w:rsidR="000029F5" w:rsidRPr="001D04C1" w:rsidRDefault="0084741E" w:rsidP="0084741E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>e) Ministrisë së Bujqësisë, Zhvillimit Rural dhe Administrimit të Ujërave, operacionet detare për kontrollin e zbatimit të legjislacionit për peshkimin.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3. Procedurat operacionale standarde (POS) përfshijnë çështjet e mëposhtme, por pa u kufizuar në to: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a) Plani i trajnimit të personelit të QNOD-së;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b) Proceset e raportimit dhe të menaxhimit të informacionit dhe listat e kontrollit;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c) Detyrat, përgjegjësitë, masat për bashkërendimin e punës dhe procedurat e funksionimit si qendër kombëtare të shpëtimit detar;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ç) Proceset dhe mjetet për shkëmbimin e informacionit detar me institucionet shumëkombëshe dhe të huaja;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d) Proceset për garantimin e kontrollit civil të operacioneve policore detare;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D04C1">
        <w:rPr>
          <w:rFonts w:ascii="Garamond" w:hAnsi="Garamond"/>
          <w:sz w:val="24"/>
          <w:szCs w:val="24"/>
        </w:rPr>
        <w:t>dh</w:t>
      </w:r>
      <w:proofErr w:type="gramEnd"/>
      <w:r w:rsidRPr="001D04C1">
        <w:rPr>
          <w:rFonts w:ascii="Garamond" w:hAnsi="Garamond"/>
          <w:sz w:val="24"/>
          <w:szCs w:val="24"/>
        </w:rPr>
        <w:t>) Procedurat për drejtimin e mjeteve detare dhe sistemet e mbështetjes, që marrin pjesë në operacionet detare;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e) Procedurat për përgatitjen e rekomandimeve për institucionet pjesëmarrëse, për trajnimin, shpërndarjen e burimeve dhe projektet e ardhshme të zhvillimit të kapaciteteve;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ë) Detyrat dhe përgjegjësitë e komandantëve në terren;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lastRenderedPageBreak/>
        <w:t>f) Detyrat dhe përgjegjësitë e oficerëve të shërbimit dhe personelit të shërbimit;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g) Detyrat dhe përgjegjësitë e koordinatorëve të institucioneve;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D04C1">
        <w:rPr>
          <w:rFonts w:ascii="Garamond" w:hAnsi="Garamond"/>
          <w:sz w:val="24"/>
          <w:szCs w:val="24"/>
        </w:rPr>
        <w:t>gj</w:t>
      </w:r>
      <w:proofErr w:type="gramEnd"/>
      <w:r w:rsidRPr="001D04C1">
        <w:rPr>
          <w:rFonts w:ascii="Garamond" w:hAnsi="Garamond"/>
          <w:sz w:val="24"/>
          <w:szCs w:val="24"/>
        </w:rPr>
        <w:t>) Proceset për transferimin e autoritetit për incidentet e përmendura në kreun IV të këtij vendimi;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h) Proceset për bashkërendimin e komandimit e të kontrollit, të komunikimeve dhe çështjeve të menaxhimit të frekuencave;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i) Procedurat e posteve të punës.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V. Bashkërendimi, planifikimi dhe përgjegjësitë e institucioneve pjesëmarrëse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1. Institucionet e përfshira në QNOD bashkëveprojnë me njëra-tjetrën, për një kontribut maksimal në përmbushje të misionit të qendrës.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2. Koordinatorët e institucioneve marrin pjesë në planifikimin dhe vendimet, që kanë lidhje me institucionet, që përfaqësojnë, dhe bien dakord bashkërisht dhe garantojnë zbatimin e këtyre planeve.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3. Trajnimi i personelit dhe mbështetja me personel e mjeteve detare, të përfshira në operacionet e kontrollit të hapësirës detare është përgjegjësi e institucionit, që i ka në pronësi këto mjete detare.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4. Sigurimi lundrimor për mjetet detare është përgjegjësi e institucioneve përkatëse.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5. QNOD-ja merr informacion nga sistemi i integruar i vëzhgimit të hapësirës detare, nga mjetet patrulluese në det, si dhe nga infrastruktura të tjera, në dispozicion të institucioneve, të përfshira në këtë qendër.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6. Institucionet pjesëmarrëse në QNOD bashkëveprojnë ngushtë për trajnimin dhe angazhimin, me qëllim që burimet të përdoren në mënyrë racionale dhe të rritet efektshmëria operacionale detare.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 xml:space="preserve">7. Për çështjet, të cilat nuk rregullohen nga </w:t>
      </w:r>
      <w:proofErr w:type="gramStart"/>
      <w:r w:rsidRPr="001D04C1">
        <w:rPr>
          <w:rFonts w:ascii="Garamond" w:hAnsi="Garamond"/>
          <w:sz w:val="24"/>
          <w:szCs w:val="24"/>
        </w:rPr>
        <w:t>ky</w:t>
      </w:r>
      <w:proofErr w:type="gramEnd"/>
      <w:r w:rsidRPr="001D04C1">
        <w:rPr>
          <w:rFonts w:ascii="Garamond" w:hAnsi="Garamond"/>
          <w:sz w:val="24"/>
          <w:szCs w:val="24"/>
        </w:rPr>
        <w:t xml:space="preserve"> vendim, institucionet pjesëmarrëse mbështeten në marrëveshjet përkatëse, të nënshkruara në zbatim të nenit 10 të ligjit nr.8875, datë 4.4.2002 “Për Rojën Bregdetare Shqiptare”, të ndryshuar.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VI. Të fundit</w:t>
      </w:r>
    </w:p>
    <w:p w:rsidR="000029F5" w:rsidRPr="001D04C1" w:rsidRDefault="000029F5" w:rsidP="000029F5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1. </w:t>
      </w:r>
      <w:r w:rsidR="0084741E" w:rsidRPr="001D04C1">
        <w:rPr>
          <w:rFonts w:ascii="Garamond" w:hAnsi="Garamond"/>
          <w:i/>
          <w:sz w:val="24"/>
          <w:szCs w:val="24"/>
        </w:rPr>
        <w:t>Ngarkohen Ministria e Mbrojtjes, Ministria e Punëve të Brendshme, Ministria e Financave, Ministria e Bujqësisë, Zhvillimit Rural dhe Administrimit të Ujërave, Ministria e Zhvillimit Ekonomik, Turizmit, Tregtisë dhe Sipërmarrjes, Ministria e Transportit dhe Infrastrukturës dhe Ministria e Mjedisit për zbatimin e këtij vendimi.</w:t>
      </w:r>
    </w:p>
    <w:p w:rsidR="000029F5" w:rsidRPr="001D04C1" w:rsidRDefault="000029F5" w:rsidP="000029F5">
      <w:pPr>
        <w:pStyle w:val="Paragrafi0"/>
        <w:rPr>
          <w:rFonts w:ascii="Garamond" w:hAnsi="Garamond"/>
          <w:i/>
          <w:sz w:val="24"/>
          <w:szCs w:val="24"/>
        </w:rPr>
      </w:pPr>
      <w:r w:rsidRPr="001D04C1">
        <w:rPr>
          <w:rFonts w:ascii="Garamond" w:hAnsi="Garamond"/>
          <w:i/>
          <w:sz w:val="24"/>
          <w:szCs w:val="24"/>
        </w:rPr>
        <w:t xml:space="preserve">2. </w:t>
      </w:r>
      <w:r w:rsidR="0083317B" w:rsidRPr="001D04C1">
        <w:rPr>
          <w:rFonts w:ascii="Garamond" w:hAnsi="Garamond"/>
          <w:i/>
          <w:sz w:val="24"/>
          <w:szCs w:val="24"/>
        </w:rPr>
        <w:t>Shfuqizuar.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1D04C1">
        <w:rPr>
          <w:rFonts w:ascii="Garamond" w:hAnsi="Garamond"/>
          <w:sz w:val="24"/>
          <w:szCs w:val="24"/>
        </w:rPr>
        <w:t>Ky</w:t>
      </w:r>
      <w:proofErr w:type="gramEnd"/>
      <w:r w:rsidRPr="001D04C1">
        <w:rPr>
          <w:rFonts w:ascii="Garamond" w:hAnsi="Garamond"/>
          <w:sz w:val="24"/>
          <w:szCs w:val="24"/>
        </w:rPr>
        <w:t xml:space="preserve"> vendim hyn në fuqi pas botimit në Fletoren Zyrtare.</w:t>
      </w:r>
    </w:p>
    <w:p w:rsidR="000029F5" w:rsidRPr="001D04C1" w:rsidRDefault="000029F5" w:rsidP="000029F5">
      <w:pPr>
        <w:pStyle w:val="Paragrafi0"/>
        <w:rPr>
          <w:rFonts w:ascii="Garamond" w:hAnsi="Garamond"/>
          <w:sz w:val="24"/>
          <w:szCs w:val="24"/>
        </w:rPr>
      </w:pPr>
    </w:p>
    <w:p w:rsidR="000029F5" w:rsidRPr="001D04C1" w:rsidRDefault="000029F5" w:rsidP="000029F5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Kryeministri</w:t>
      </w:r>
    </w:p>
    <w:p w:rsidR="000029F5" w:rsidRPr="001D04C1" w:rsidRDefault="000029F5" w:rsidP="000029F5">
      <w:pPr>
        <w:pStyle w:val="AutoritetiEmer"/>
        <w:rPr>
          <w:rFonts w:ascii="Garamond" w:hAnsi="Garamond"/>
          <w:sz w:val="24"/>
          <w:szCs w:val="24"/>
        </w:rPr>
      </w:pPr>
      <w:r w:rsidRPr="001D04C1">
        <w:rPr>
          <w:rFonts w:ascii="Garamond" w:hAnsi="Garamond"/>
          <w:sz w:val="24"/>
          <w:szCs w:val="24"/>
        </w:rPr>
        <w:t>Sali Berisha</w:t>
      </w:r>
    </w:p>
    <w:p w:rsidR="00650435" w:rsidRPr="001D04C1" w:rsidRDefault="00650435" w:rsidP="00650435">
      <w:pPr>
        <w:rPr>
          <w:rFonts w:ascii="Garamond" w:hAnsi="Garamond"/>
          <w:lang w:val="en-GB"/>
        </w:rPr>
      </w:pPr>
    </w:p>
    <w:p w:rsidR="00650435" w:rsidRPr="001D04C1" w:rsidRDefault="00650435" w:rsidP="00650435">
      <w:pPr>
        <w:rPr>
          <w:rFonts w:ascii="Garamond" w:hAnsi="Garamond"/>
          <w:lang w:val="en-GB"/>
        </w:rPr>
      </w:pPr>
    </w:p>
    <w:p w:rsidR="00650435" w:rsidRPr="001D04C1" w:rsidRDefault="00650435" w:rsidP="00650435">
      <w:pPr>
        <w:rPr>
          <w:rFonts w:ascii="Garamond" w:hAnsi="Garamond"/>
          <w:lang w:val="en-GB"/>
        </w:rPr>
      </w:pPr>
    </w:p>
    <w:p w:rsidR="00650435" w:rsidRPr="001D04C1" w:rsidRDefault="00650435" w:rsidP="00650435">
      <w:pPr>
        <w:rPr>
          <w:rFonts w:ascii="Garamond" w:hAnsi="Garamond"/>
          <w:lang w:val="en-GB"/>
        </w:rPr>
      </w:pPr>
      <w:r w:rsidRPr="001D04C1">
        <w:rPr>
          <w:rFonts w:ascii="Garamond" w:hAnsi="Garamond"/>
          <w:lang w:val="en-GB"/>
        </w:rPr>
        <w:t>Shtojca nr. 1</w:t>
      </w:r>
    </w:p>
    <w:p w:rsidR="00650435" w:rsidRPr="001D04C1" w:rsidRDefault="00650435" w:rsidP="00650435">
      <w:pPr>
        <w:jc w:val="center"/>
        <w:rPr>
          <w:rFonts w:ascii="Garamond" w:hAnsi="Garamond"/>
          <w:i/>
          <w:lang w:val="en-GB"/>
        </w:rPr>
      </w:pPr>
      <w:r w:rsidRPr="001D04C1">
        <w:rPr>
          <w:rFonts w:ascii="Garamond" w:hAnsi="Garamond"/>
          <w:i/>
          <w:lang w:val="en-GB"/>
        </w:rPr>
        <w:t>(Zëvendësuar me VKM nr. 153, datë 3.3.2010</w:t>
      </w:r>
      <w:r w:rsidR="0084741E" w:rsidRPr="001D04C1">
        <w:rPr>
          <w:rFonts w:ascii="Garamond" w:hAnsi="Garamond"/>
          <w:i/>
          <w:lang w:val="en-GB"/>
        </w:rPr>
        <w:t>; nr. 403, datë 13.5.2015</w:t>
      </w:r>
      <w:r w:rsidRPr="001D04C1">
        <w:rPr>
          <w:rFonts w:ascii="Garamond" w:hAnsi="Garamond"/>
          <w:i/>
          <w:lang w:val="en-GB"/>
        </w:rPr>
        <w:t>)</w:t>
      </w:r>
    </w:p>
    <w:p w:rsidR="00650435" w:rsidRPr="001D04C1" w:rsidRDefault="0084741E" w:rsidP="00650435">
      <w:pPr>
        <w:jc w:val="center"/>
        <w:rPr>
          <w:rFonts w:ascii="Garamond" w:hAnsi="Garamond"/>
          <w:i/>
          <w:lang w:val="en-GB"/>
        </w:rPr>
      </w:pPr>
      <w:r w:rsidRPr="001D04C1">
        <w:rPr>
          <w:rFonts w:ascii="Garamond" w:hAnsi="Garamond"/>
          <w:noProof/>
        </w:rPr>
        <w:lastRenderedPageBreak/>
        <w:drawing>
          <wp:inline distT="0" distB="0" distL="0" distR="0" wp14:anchorId="34627E75" wp14:editId="419A22E0">
            <wp:extent cx="5486400" cy="2690485"/>
            <wp:effectExtent l="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9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650435" w:rsidRPr="001D04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4540C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DD2B1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AA4C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80C8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FE29D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8E68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20C0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C6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22A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1AC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0B6C"/>
    <w:multiLevelType w:val="hybridMultilevel"/>
    <w:tmpl w:val="24ECF48A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D267DE"/>
    <w:multiLevelType w:val="hybridMultilevel"/>
    <w:tmpl w:val="D8829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B2B9B"/>
    <w:multiLevelType w:val="hybridMultilevel"/>
    <w:tmpl w:val="1116D3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74386"/>
    <w:multiLevelType w:val="hybridMultilevel"/>
    <w:tmpl w:val="C99277E6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423E96"/>
    <w:multiLevelType w:val="multilevel"/>
    <w:tmpl w:val="8CEE1350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1C9D6B6E"/>
    <w:multiLevelType w:val="multilevel"/>
    <w:tmpl w:val="48BA5A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FC0B0E"/>
    <w:multiLevelType w:val="hybridMultilevel"/>
    <w:tmpl w:val="7B6E931C"/>
    <w:lvl w:ilvl="0" w:tplc="F47E3D2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77E64F12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487CED"/>
    <w:multiLevelType w:val="hybridMultilevel"/>
    <w:tmpl w:val="1494DD14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EE3536"/>
    <w:multiLevelType w:val="hybridMultilevel"/>
    <w:tmpl w:val="AB1E09D2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3120E"/>
    <w:multiLevelType w:val="hybridMultilevel"/>
    <w:tmpl w:val="92FAF00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1A9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EE2E03"/>
    <w:multiLevelType w:val="hybridMultilevel"/>
    <w:tmpl w:val="C7EC304A"/>
    <w:lvl w:ilvl="0" w:tplc="041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A5A6D"/>
    <w:multiLevelType w:val="hybridMultilevel"/>
    <w:tmpl w:val="E6EA2AA6"/>
    <w:lvl w:ilvl="0" w:tplc="2A5A2C22">
      <w:start w:val="1"/>
      <w:numFmt w:val="upperRoman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3006B6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824A8"/>
    <w:multiLevelType w:val="hybridMultilevel"/>
    <w:tmpl w:val="5036BD24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ED73BC"/>
    <w:multiLevelType w:val="hybridMultilevel"/>
    <w:tmpl w:val="733412C0"/>
    <w:lvl w:ilvl="0" w:tplc="041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6B2EE6"/>
    <w:multiLevelType w:val="hybridMultilevel"/>
    <w:tmpl w:val="9956259E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5075E3"/>
    <w:multiLevelType w:val="hybridMultilevel"/>
    <w:tmpl w:val="070217BA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026B2D"/>
    <w:multiLevelType w:val="hybridMultilevel"/>
    <w:tmpl w:val="BA0CEFC6"/>
    <w:lvl w:ilvl="0" w:tplc="6A48EC9C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MS Mincho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91EC8"/>
    <w:multiLevelType w:val="hybridMultilevel"/>
    <w:tmpl w:val="AA84290A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3C3C9F"/>
    <w:multiLevelType w:val="hybridMultilevel"/>
    <w:tmpl w:val="9C54A77C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457C3"/>
    <w:multiLevelType w:val="hybridMultilevel"/>
    <w:tmpl w:val="3DEA967E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11A41"/>
    <w:multiLevelType w:val="hybridMultilevel"/>
    <w:tmpl w:val="C94E4D78"/>
    <w:lvl w:ilvl="0" w:tplc="C11A9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6"/>
  </w:num>
  <w:num w:numId="3">
    <w:abstractNumId w:val="12"/>
  </w:num>
  <w:num w:numId="4">
    <w:abstractNumId w:val="16"/>
  </w:num>
  <w:num w:numId="5">
    <w:abstractNumId w:val="14"/>
  </w:num>
  <w:num w:numId="6">
    <w:abstractNumId w:val="11"/>
  </w:num>
  <w:num w:numId="7">
    <w:abstractNumId w:val="22"/>
  </w:num>
  <w:num w:numId="8">
    <w:abstractNumId w:val="27"/>
  </w:num>
  <w:num w:numId="9">
    <w:abstractNumId w:val="28"/>
  </w:num>
  <w:num w:numId="10">
    <w:abstractNumId w:val="24"/>
  </w:num>
  <w:num w:numId="11">
    <w:abstractNumId w:val="30"/>
  </w:num>
  <w:num w:numId="12">
    <w:abstractNumId w:val="19"/>
  </w:num>
  <w:num w:numId="13">
    <w:abstractNumId w:val="17"/>
  </w:num>
  <w:num w:numId="14">
    <w:abstractNumId w:val="10"/>
  </w:num>
  <w:num w:numId="15">
    <w:abstractNumId w:val="13"/>
  </w:num>
  <w:num w:numId="16">
    <w:abstractNumId w:val="25"/>
  </w:num>
  <w:num w:numId="17">
    <w:abstractNumId w:val="18"/>
  </w:num>
  <w:num w:numId="18">
    <w:abstractNumId w:val="21"/>
  </w:num>
  <w:num w:numId="19">
    <w:abstractNumId w:val="29"/>
  </w:num>
  <w:num w:numId="20">
    <w:abstractNumId w:val="20"/>
  </w:num>
  <w:num w:numId="21">
    <w:abstractNumId w:val="23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9F5"/>
    <w:rsid w:val="00001D7F"/>
    <w:rsid w:val="00001ED4"/>
    <w:rsid w:val="0000253A"/>
    <w:rsid w:val="000029F5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756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04C1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435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317B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41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09DF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B9A6D7-1C53-4515-ADFB-27B3554B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9F5"/>
    <w:rPr>
      <w:sz w:val="24"/>
      <w:szCs w:val="24"/>
    </w:rPr>
  </w:style>
  <w:style w:type="paragraph" w:styleId="Heading1">
    <w:name w:val="heading 1"/>
    <w:aliases w:val="sch..,h1,new page/chapter,h11,new page/chapter1,h12,new page/chapter2,h111,new page/chapter11,h13,new page/chapter3,h112,new page/chapter12,h14,new page/chapter4,h113,new page/chapter13,CMG H1,Head1,Heading apps,Class Heading,1,H1,heading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autoRedefine/>
    <w:qFormat/>
    <w:rsid w:val="000029F5"/>
    <w:pPr>
      <w:spacing w:after="120"/>
      <w:jc w:val="both"/>
      <w:outlineLvl w:val="1"/>
    </w:pPr>
    <w:rPr>
      <w:rFonts w:eastAsia="MS Mincho"/>
      <w:b/>
      <w:bCs/>
      <w:iCs/>
      <w:lang w:val="sq-AL"/>
    </w:rPr>
  </w:style>
  <w:style w:type="paragraph" w:styleId="Heading3">
    <w:name w:val="heading 3"/>
    <w:basedOn w:val="Normal"/>
    <w:next w:val="Normal"/>
    <w:autoRedefine/>
    <w:qFormat/>
    <w:rsid w:val="000029F5"/>
    <w:pPr>
      <w:keepNext/>
      <w:spacing w:before="240" w:after="60"/>
      <w:jc w:val="both"/>
      <w:outlineLvl w:val="2"/>
    </w:pPr>
    <w:rPr>
      <w:rFonts w:eastAsia="MS Mincho"/>
      <w:b/>
      <w:bCs/>
      <w:i/>
      <w:lang w:val="sq-AL"/>
    </w:rPr>
  </w:style>
  <w:style w:type="paragraph" w:styleId="Heading4">
    <w:name w:val="heading 4"/>
    <w:basedOn w:val="Normal"/>
    <w:next w:val="Normal"/>
    <w:autoRedefine/>
    <w:qFormat/>
    <w:rsid w:val="000029F5"/>
    <w:pPr>
      <w:keepNext/>
      <w:spacing w:before="240" w:after="60"/>
      <w:jc w:val="both"/>
      <w:outlineLvl w:val="3"/>
    </w:pPr>
    <w:rPr>
      <w:rFonts w:eastAsia="MS Mincho"/>
      <w:b/>
      <w:bCs/>
      <w:i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0029F5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0029F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029F5"/>
  </w:style>
  <w:style w:type="character" w:styleId="Strong">
    <w:name w:val="Strong"/>
    <w:basedOn w:val="DefaultParagraphFont"/>
    <w:qFormat/>
    <w:rsid w:val="000029F5"/>
    <w:rPr>
      <w:b/>
      <w:bCs/>
    </w:rPr>
  </w:style>
  <w:style w:type="character" w:styleId="Hyperlink">
    <w:name w:val="Hyperlink"/>
    <w:basedOn w:val="DefaultParagraphFont"/>
    <w:rsid w:val="000029F5"/>
    <w:rPr>
      <w:color w:val="0000FF"/>
      <w:u w:val="single"/>
    </w:rPr>
  </w:style>
  <w:style w:type="paragraph" w:customStyle="1" w:styleId="CharCharChar">
    <w:name w:val="Char Char Char"/>
    <w:basedOn w:val="Normal"/>
    <w:rsid w:val="000029F5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Titrearticle">
    <w:name w:val="Titre article"/>
    <w:basedOn w:val="Normal"/>
    <w:next w:val="Normal"/>
    <w:rsid w:val="000029F5"/>
    <w:pPr>
      <w:keepNext/>
      <w:spacing w:before="360" w:after="120"/>
      <w:jc w:val="center"/>
    </w:pPr>
    <w:rPr>
      <w:rFonts w:eastAsia="MS Mincho"/>
      <w:i/>
      <w:szCs w:val="20"/>
      <w:lang w:val="en-GB" w:eastAsia="en-GB"/>
    </w:rPr>
  </w:style>
  <w:style w:type="paragraph" w:customStyle="1" w:styleId="ManualNumPar1">
    <w:name w:val="Manual NumPar 1"/>
    <w:basedOn w:val="Normal"/>
    <w:next w:val="Normal"/>
    <w:rsid w:val="000029F5"/>
    <w:pPr>
      <w:spacing w:before="120" w:after="120"/>
      <w:ind w:left="851" w:hanging="851"/>
      <w:jc w:val="both"/>
    </w:pPr>
    <w:rPr>
      <w:rFonts w:eastAsia="MS Mincho"/>
      <w:szCs w:val="20"/>
      <w:lang w:val="en-GB" w:eastAsia="en-GB"/>
    </w:rPr>
  </w:style>
  <w:style w:type="paragraph" w:customStyle="1" w:styleId="CharCharChar0">
    <w:name w:val="Char Char Char"/>
    <w:basedOn w:val="Normal"/>
    <w:rsid w:val="000029F5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Normal0">
    <w:name w:val="[Normal]"/>
    <w:rsid w:val="000029F5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</w:rPr>
  </w:style>
  <w:style w:type="paragraph" w:customStyle="1" w:styleId="NormalWeb3">
    <w:name w:val="Normal (Web)3"/>
    <w:basedOn w:val="Normal"/>
    <w:rsid w:val="000029F5"/>
    <w:pPr>
      <w:spacing w:before="30" w:after="30"/>
      <w:ind w:left="30"/>
    </w:pPr>
    <w:rPr>
      <w:rFonts w:ascii="Verdana" w:eastAsia="MS Mincho" w:hAnsi="Verdana"/>
    </w:rPr>
  </w:style>
  <w:style w:type="paragraph" w:customStyle="1" w:styleId="CharCharCharCharCharCharCharCharChar">
    <w:name w:val="Char Char Char Char Char Char Char Char Char"/>
    <w:basedOn w:val="Normal"/>
    <w:rsid w:val="000029F5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styleId="ListParagraph">
    <w:name w:val="List Paragraph"/>
    <w:basedOn w:val="Normal"/>
    <w:qFormat/>
    <w:rsid w:val="000029F5"/>
    <w:pPr>
      <w:ind w:left="720"/>
    </w:pPr>
    <w:rPr>
      <w:rFonts w:eastAsia="MS Mincho"/>
    </w:rPr>
  </w:style>
  <w:style w:type="paragraph" w:styleId="Header">
    <w:name w:val="header"/>
    <w:basedOn w:val="Normal"/>
    <w:rsid w:val="000029F5"/>
    <w:pPr>
      <w:tabs>
        <w:tab w:val="center" w:pos="4320"/>
        <w:tab w:val="right" w:pos="8640"/>
      </w:tabs>
    </w:pPr>
    <w:rPr>
      <w:rFonts w:eastAsia="MS Mincho"/>
    </w:rPr>
  </w:style>
  <w:style w:type="character" w:customStyle="1" w:styleId="ParagrafiChar">
    <w:name w:val="Paragrafi Char"/>
    <w:basedOn w:val="DefaultParagraphFont"/>
    <w:link w:val="Paragrafi0"/>
    <w:locked/>
    <w:rsid w:val="0084741E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2335</Words>
  <Characters>13311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2025-10-22T08:43:00Z</dcterms:created>
  <dcterms:modified xsi:type="dcterms:W3CDTF">2025-10-22T08:43:00Z</dcterms:modified>
</cp:coreProperties>
</file>