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090" w:rsidRDefault="00C45090" w:rsidP="00C45090">
      <w:pPr>
        <w:pStyle w:val="Akti"/>
        <w:keepNext w:val="0"/>
      </w:pPr>
      <w:bookmarkStart w:id="0" w:name="_GoBack"/>
      <w:bookmarkEnd w:id="0"/>
      <w:r>
        <w:t>VENDIM</w:t>
      </w:r>
    </w:p>
    <w:p w:rsidR="00C45090" w:rsidRDefault="00C45090" w:rsidP="00C45090">
      <w:pPr>
        <w:pStyle w:val="NumriData"/>
        <w:keepNext w:val="0"/>
      </w:pPr>
      <w:r>
        <w:t>Nr.1062, datë 21.10.2009</w:t>
      </w:r>
    </w:p>
    <w:p w:rsidR="00C45090" w:rsidRPr="00D37AC8" w:rsidRDefault="00C45090" w:rsidP="00C45090">
      <w:pPr>
        <w:pStyle w:val="Paragrafi0"/>
        <w:rPr>
          <w:sz w:val="16"/>
        </w:rPr>
      </w:pPr>
    </w:p>
    <w:p w:rsidR="00C45090" w:rsidRPr="003A1603" w:rsidRDefault="00C45090" w:rsidP="00C45090">
      <w:pPr>
        <w:pStyle w:val="Titulli0"/>
        <w:keepNext w:val="0"/>
      </w:pPr>
      <w:r w:rsidRPr="003A1603">
        <w:t>PËR L</w:t>
      </w:r>
      <w:r>
        <w:t>EJIMIN E KALIMIT TRANZIT TË katër AUTOKOLONAVE USHTARAKE sllovene</w:t>
      </w:r>
      <w:r w:rsidRPr="003A1603">
        <w:t>, PËRMES TERRITORIT TË REPUBLIKËS SË SHQIPËRISË</w:t>
      </w:r>
    </w:p>
    <w:p w:rsidR="00C45090" w:rsidRPr="00D37AC8" w:rsidRDefault="00C45090" w:rsidP="00C45090">
      <w:pPr>
        <w:pStyle w:val="Paragrafi0"/>
        <w:rPr>
          <w:sz w:val="16"/>
        </w:rPr>
      </w:pPr>
    </w:p>
    <w:p w:rsidR="00C45090" w:rsidRPr="003A1603" w:rsidRDefault="00C45090" w:rsidP="00C45090">
      <w:pPr>
        <w:pStyle w:val="Paragrafi0"/>
      </w:pPr>
      <w:r w:rsidRPr="003A1603">
        <w:t>Në mbështetje të nenit 100 të Kushtetutës dhe të</w:t>
      </w:r>
      <w:r>
        <w:t xml:space="preserve"> neneve 16, pika 2, 17, 18 e 19</w:t>
      </w:r>
      <w:r w:rsidRPr="003A1603"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C45090" w:rsidRPr="00D37AC8" w:rsidRDefault="00C45090" w:rsidP="00C45090">
      <w:pPr>
        <w:pStyle w:val="Paragrafi0"/>
        <w:rPr>
          <w:sz w:val="16"/>
        </w:rPr>
      </w:pPr>
    </w:p>
    <w:p w:rsidR="00C45090" w:rsidRPr="00FE597F" w:rsidRDefault="00C45090" w:rsidP="00C45090">
      <w:pPr>
        <w:pStyle w:val="VENDOSI0"/>
        <w:keepNext w:val="0"/>
      </w:pPr>
      <w:r w:rsidRPr="00FE597F">
        <w:t>VENDOSI:</w:t>
      </w:r>
    </w:p>
    <w:p w:rsidR="00C45090" w:rsidRPr="00D37AC8" w:rsidRDefault="00C45090" w:rsidP="00C45090">
      <w:pPr>
        <w:pStyle w:val="Paragrafi0"/>
        <w:ind w:left="720" w:firstLine="0"/>
        <w:rPr>
          <w:sz w:val="16"/>
        </w:rPr>
      </w:pPr>
    </w:p>
    <w:p w:rsidR="00C45090" w:rsidRPr="00464C3A" w:rsidRDefault="00C45090" w:rsidP="00C45090">
      <w:pPr>
        <w:pStyle w:val="Paragrafi0"/>
      </w:pPr>
      <w:r w:rsidRPr="00464C3A">
        <w:t>1. Lejimin e kalimit tranzit, përmes territorit të Republikës së Shqipërisë,  në datën 20 tetor 2009, të 2 (dy) autokolonave ushtarake sllovene, të përbëra, si më poshtë vijon:</w:t>
      </w:r>
    </w:p>
    <w:p w:rsidR="00C45090" w:rsidRPr="00464C3A" w:rsidRDefault="00C45090" w:rsidP="00C45090">
      <w:pPr>
        <w:pStyle w:val="Paragrafi0"/>
      </w:pPr>
      <w:r w:rsidRPr="00464C3A">
        <w:t>- Autokolona e parë nga 2 (dy) automjete dhe 5 (pesë) trupa.</w:t>
      </w:r>
    </w:p>
    <w:p w:rsidR="00C45090" w:rsidRPr="00464C3A" w:rsidRDefault="00C45090" w:rsidP="00C45090">
      <w:pPr>
        <w:pStyle w:val="Paragrafi0"/>
      </w:pPr>
      <w:r w:rsidRPr="00464C3A">
        <w:t>- Autokolona e dytë nga 3 (tri) automjete dhe 7 (shtatë) trupa.</w:t>
      </w:r>
    </w:p>
    <w:p w:rsidR="00C45090" w:rsidRPr="00464C3A" w:rsidRDefault="00C45090" w:rsidP="00C45090">
      <w:pPr>
        <w:pStyle w:val="Paragrafi0"/>
      </w:pPr>
      <w:r w:rsidRPr="00464C3A">
        <w:t>2. Lejimin e kalimit tranzit, përmes territorit të Republikës së Shqipërisë,  në datën 28 tetor 2009, të 2 (dy) autokolonave ushtarake sllovene, të përbëra, si më poshtë vijon:</w:t>
      </w:r>
    </w:p>
    <w:p w:rsidR="00C45090" w:rsidRPr="00464C3A" w:rsidRDefault="00C45090" w:rsidP="00C45090">
      <w:pPr>
        <w:pStyle w:val="Paragrafi0"/>
      </w:pPr>
      <w:r w:rsidRPr="00464C3A">
        <w:t>- Autokolona e parë nga 4 (katër) automjete dhe 15 (pesëmbëdhjetë) trupa.</w:t>
      </w:r>
    </w:p>
    <w:p w:rsidR="00C45090" w:rsidRPr="00464C3A" w:rsidRDefault="00C45090" w:rsidP="00C45090">
      <w:pPr>
        <w:pStyle w:val="Paragrafi0"/>
      </w:pPr>
      <w:r w:rsidRPr="00464C3A">
        <w:t>- Autokolona e dytë nga 2 (dy) automjete dhe 6 (gjashtë) trupa.</w:t>
      </w:r>
    </w:p>
    <w:p w:rsidR="00C45090" w:rsidRPr="00464C3A" w:rsidRDefault="00C45090" w:rsidP="00C45090">
      <w:pPr>
        <w:pStyle w:val="Paragrafi0"/>
      </w:pPr>
      <w:r w:rsidRPr="00464C3A">
        <w:t>3. Pika e hyrjes në territorin e Republikës së Shqipërisë për autokolonat e para, të përmendura në pikat 1 e 2 të këtij vendimi, që do të hyjnë, përkatësisht, në datat 20 e 28 tetor 2009, është pika e kalimit të kufirit Qafë-Thanë dhe pika e daljes porti i Durrësit.</w:t>
      </w:r>
    </w:p>
    <w:p w:rsidR="00C45090" w:rsidRPr="00464C3A" w:rsidRDefault="00C45090" w:rsidP="00C45090">
      <w:pPr>
        <w:pStyle w:val="Paragrafi0"/>
      </w:pPr>
      <w:r w:rsidRPr="00464C3A">
        <w:t>4. Pika e hyrjes në territorin e Republikës së Shqipërisë për autokolonat e dyta, të përmendura në pikat 1 e 2 të këtij vendimi, që do të hyjnë, përkatësisht, në datat 20 e 28 tetor 2009, është porti i Durrësit dhe pika e daljes është pika e kalimit të kufirit Qafë-Thanë.</w:t>
      </w:r>
    </w:p>
    <w:p w:rsidR="00C45090" w:rsidRPr="00464C3A" w:rsidRDefault="00C45090" w:rsidP="00C45090">
      <w:pPr>
        <w:pStyle w:val="Paragrafi0"/>
      </w:pPr>
      <w:r w:rsidRPr="00464C3A">
        <w:t>5. Autokolonat ushtarake sllovene, gjatë hyrjes, lëvizjes dhe daljes në/nga territori i Republikës së Shqipërisë të shoqërohen nga njësi të armatosura të Forcave të Armatosura të Republikës së Shqipërisë.</w:t>
      </w:r>
    </w:p>
    <w:p w:rsidR="00C45090" w:rsidRPr="00464C3A" w:rsidRDefault="00C45090" w:rsidP="00C45090">
      <w:pPr>
        <w:pStyle w:val="Paragrafi0"/>
      </w:pPr>
      <w:r w:rsidRPr="00464C3A">
        <w:t>6. Ngarkohet Ministria e Mbrojtjes për zbatimin e këtij vendimi.</w:t>
      </w:r>
    </w:p>
    <w:p w:rsidR="00C45090" w:rsidRPr="00464C3A" w:rsidRDefault="00C45090" w:rsidP="00C45090">
      <w:pPr>
        <w:pStyle w:val="Paragrafi0"/>
      </w:pPr>
      <w:r w:rsidRPr="00464C3A">
        <w:t xml:space="preserve"> Ky vendim hyn në fuqi menjëherë dhe botohet në Fletoren Zyrtare.</w:t>
      </w:r>
    </w:p>
    <w:p w:rsidR="00C45090" w:rsidRPr="00D37AC8" w:rsidRDefault="00C45090" w:rsidP="00C45090">
      <w:pPr>
        <w:pStyle w:val="Paragrafi0"/>
        <w:rPr>
          <w:sz w:val="16"/>
        </w:rPr>
      </w:pPr>
    </w:p>
    <w:p w:rsidR="00C45090" w:rsidRDefault="00C45090" w:rsidP="00C45090">
      <w:pPr>
        <w:pStyle w:val="Autoriteti"/>
        <w:keepNext w:val="0"/>
      </w:pPr>
      <w:r>
        <w:t>KRYEMINISTRI</w:t>
      </w:r>
    </w:p>
    <w:p w:rsidR="00C45090" w:rsidRDefault="00C45090" w:rsidP="00C45090">
      <w:pPr>
        <w:pStyle w:val="AutoritetiEmer"/>
      </w:pPr>
      <w:r>
        <w:t>Sali Berisha</w:t>
      </w:r>
    </w:p>
    <w:sectPr w:rsidR="00C4509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509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0EE4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090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F1576D-0B4C-4F1C-8B9E-6E61EC7AF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45090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C4509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