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CCD" w:rsidRPr="00D9063C" w:rsidRDefault="00BD1CCD" w:rsidP="00BD1CCD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BD1CCD" w:rsidRPr="00D9063C" w:rsidRDefault="00BD1CCD" w:rsidP="00BD1CCD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Nr.1132, datë 13.11.2009</w:t>
      </w:r>
    </w:p>
    <w:p w:rsidR="00BD1CCD" w:rsidRPr="00AB3F17" w:rsidRDefault="00BD1CCD" w:rsidP="00BD1CCD">
      <w:pPr>
        <w:pStyle w:val="Paragrafi0"/>
        <w:rPr>
          <w:sz w:val="16"/>
          <w:szCs w:val="22"/>
        </w:rPr>
      </w:pPr>
    </w:p>
    <w:p w:rsidR="00BD1CCD" w:rsidRPr="00D9063C" w:rsidRDefault="00BD1CCD" w:rsidP="00BD1CCD">
      <w:pPr>
        <w:pStyle w:val="Titulli0"/>
        <w:keepNext w:val="0"/>
      </w:pPr>
      <w:r w:rsidRPr="00D9063C">
        <w:t>PËR RISHPËRNDARJE FONDESH NË BUXHETIN E VITIT 2009, MIRATUAR PËR MINISTRINË E ARSIMIT DHE SHKENCËS</w:t>
      </w:r>
    </w:p>
    <w:p w:rsidR="00BD1CCD" w:rsidRPr="00AB3F17" w:rsidRDefault="00BD1CCD" w:rsidP="00BD1CCD">
      <w:pPr>
        <w:pStyle w:val="Titulli0"/>
        <w:keepNext w:val="0"/>
        <w:rPr>
          <w:sz w:val="14"/>
        </w:rPr>
      </w:pPr>
    </w:p>
    <w:p w:rsidR="00BD1CCD" w:rsidRPr="00D9063C" w:rsidRDefault="00BD1CCD" w:rsidP="00BD1CCD">
      <w:pPr>
        <w:pStyle w:val="Paragrafi0"/>
        <w:rPr>
          <w:szCs w:val="22"/>
        </w:rPr>
      </w:pPr>
      <w:r w:rsidRPr="00D9063C">
        <w:rPr>
          <w:szCs w:val="22"/>
        </w:rPr>
        <w:t>Në mbështetje të nenit 100 të Kushtetutës, të shkronjës “a” të nenit 44 të ligjit nr.9936, datë 26.6.2008 “Për menaxhimin e sistemit buxhetor në Republikën e Shqipërisë”, dhe të nenit 17 të ligjit nr.10025, datë 27.11.2008 “Për buxhetin e vitit 2009”, të ndryshuar, me propozimin e Ministrit të Arsimit dhe Shkencës, Këshilli i Ministrave</w:t>
      </w:r>
    </w:p>
    <w:p w:rsidR="00BD1CCD" w:rsidRPr="00AB3F17" w:rsidRDefault="00BD1CCD" w:rsidP="00BD1CCD">
      <w:pPr>
        <w:pStyle w:val="Paragrafi0"/>
        <w:rPr>
          <w:sz w:val="16"/>
          <w:szCs w:val="22"/>
        </w:rPr>
      </w:pPr>
    </w:p>
    <w:p w:rsidR="00BD1CCD" w:rsidRPr="00D9063C" w:rsidRDefault="00BD1CCD" w:rsidP="00BD1CCD">
      <w:pPr>
        <w:pStyle w:val="VENDOSI0"/>
        <w:keepNext w:val="0"/>
      </w:pPr>
      <w:r w:rsidRPr="00D9063C">
        <w:t>VENDOSI:</w:t>
      </w:r>
    </w:p>
    <w:p w:rsidR="00BD1CCD" w:rsidRPr="00AB3F17" w:rsidRDefault="00BD1CCD" w:rsidP="00BD1CCD">
      <w:pPr>
        <w:pStyle w:val="Paragrafi0"/>
        <w:rPr>
          <w:sz w:val="14"/>
          <w:szCs w:val="22"/>
        </w:rPr>
      </w:pPr>
    </w:p>
    <w:p w:rsidR="00BD1CCD" w:rsidRPr="00D9063C" w:rsidRDefault="00BD1CCD" w:rsidP="00BD1CCD">
      <w:pPr>
        <w:pStyle w:val="Paragrafi0"/>
        <w:rPr>
          <w:szCs w:val="22"/>
        </w:rPr>
      </w:pPr>
      <w:r w:rsidRPr="00D9063C">
        <w:rPr>
          <w:szCs w:val="22"/>
        </w:rPr>
        <w:t>1. Në buxhetin e vitit 2009, miratuar për Ministrinë e Arsimit dhe Shkencës, të bëhen ndryshimet, si më poshtë vijon:</w:t>
      </w:r>
    </w:p>
    <w:p w:rsidR="00BD1CCD" w:rsidRPr="00D9063C" w:rsidRDefault="00BD1CCD" w:rsidP="00BD1CCD">
      <w:pPr>
        <w:pStyle w:val="Paragrafi0"/>
        <w:rPr>
          <w:szCs w:val="22"/>
        </w:rPr>
      </w:pPr>
      <w:r w:rsidRPr="00D9063C">
        <w:rPr>
          <w:szCs w:val="22"/>
        </w:rPr>
        <w:t>a) Programit “Planifikim-Menaxhimit”, zëri “Shpenzime korrente”, t’i pakësohet fondi prej 13 000 000 (trembëdhjetë milionë) lekësh.</w:t>
      </w:r>
    </w:p>
    <w:p w:rsidR="00BD1CCD" w:rsidRPr="00D9063C" w:rsidRDefault="00BD1CCD" w:rsidP="00BD1CCD">
      <w:pPr>
        <w:pStyle w:val="Paragrafi0"/>
        <w:rPr>
          <w:szCs w:val="22"/>
        </w:rPr>
      </w:pPr>
      <w:r w:rsidRPr="00D9063C">
        <w:rPr>
          <w:szCs w:val="22"/>
        </w:rPr>
        <w:t xml:space="preserve">b) Programit “Arsimi profesional”, zëri “Shpenzime korrente”, t’i </w:t>
      </w:r>
      <w:r>
        <w:rPr>
          <w:szCs w:val="22"/>
        </w:rPr>
        <w:t xml:space="preserve"> </w:t>
      </w:r>
      <w:r w:rsidRPr="00D9063C">
        <w:rPr>
          <w:szCs w:val="22"/>
        </w:rPr>
        <w:t xml:space="preserve">pakësohet fondi </w:t>
      </w:r>
      <w:r>
        <w:rPr>
          <w:szCs w:val="22"/>
        </w:rPr>
        <w:t xml:space="preserve"> </w:t>
      </w:r>
      <w:r w:rsidRPr="00D9063C">
        <w:rPr>
          <w:szCs w:val="22"/>
        </w:rPr>
        <w:t>prej 160 000 000 (njëqind e gjashtëdhjetë milionë) lekësh.</w:t>
      </w:r>
    </w:p>
    <w:p w:rsidR="00BD1CCD" w:rsidRPr="00D9063C" w:rsidRDefault="00BD1CCD" w:rsidP="00BD1CCD">
      <w:pPr>
        <w:pStyle w:val="Paragrafi0"/>
        <w:rPr>
          <w:szCs w:val="22"/>
        </w:rPr>
      </w:pPr>
      <w:r w:rsidRPr="00D9063C">
        <w:rPr>
          <w:szCs w:val="22"/>
        </w:rPr>
        <w:t xml:space="preserve">c) Programit “Arsimi i lartë”, zëri “Shpenzime korrente”, t’i pakësohet fondi </w:t>
      </w:r>
      <w:r>
        <w:rPr>
          <w:szCs w:val="22"/>
        </w:rPr>
        <w:t xml:space="preserve"> </w:t>
      </w:r>
      <w:r w:rsidRPr="00D9063C">
        <w:rPr>
          <w:szCs w:val="22"/>
        </w:rPr>
        <w:t>prej 110 000 000 (njëqind e dhjetë milionë) lekësh.</w:t>
      </w:r>
    </w:p>
    <w:p w:rsidR="00BD1CCD" w:rsidRPr="00D9063C" w:rsidRDefault="00BD1CCD" w:rsidP="00BD1CCD">
      <w:pPr>
        <w:pStyle w:val="Paragrafi0"/>
        <w:rPr>
          <w:szCs w:val="22"/>
        </w:rPr>
      </w:pPr>
      <w:r w:rsidRPr="00D9063C">
        <w:rPr>
          <w:szCs w:val="22"/>
        </w:rPr>
        <w:t>ç) Programit “Arsimi bazë”, zëri “Shpenzime korrente”, t’i shtohet fondi prej 283 000 000 (dyqind e tetëdhjetë milionë) lekësh.</w:t>
      </w:r>
    </w:p>
    <w:p w:rsidR="00BD1CCD" w:rsidRPr="00D9063C" w:rsidRDefault="00BD1CCD" w:rsidP="00BD1CCD">
      <w:pPr>
        <w:pStyle w:val="Paragrafi0"/>
        <w:rPr>
          <w:szCs w:val="22"/>
        </w:rPr>
      </w:pPr>
      <w:r w:rsidRPr="00D9063C">
        <w:rPr>
          <w:szCs w:val="22"/>
        </w:rPr>
        <w:t>2. Ngarkohen Ministria e Arsimit dhe Shkencës dhe Ministria e Financave për zbatimin e këtij vendimi.</w:t>
      </w:r>
    </w:p>
    <w:p w:rsidR="00BD1CCD" w:rsidRPr="00D9063C" w:rsidRDefault="00BD1CCD" w:rsidP="00BD1CCD">
      <w:pPr>
        <w:pStyle w:val="Paragrafi0"/>
        <w:rPr>
          <w:szCs w:val="22"/>
        </w:rPr>
      </w:pPr>
      <w:r w:rsidRPr="00D9063C">
        <w:rPr>
          <w:szCs w:val="22"/>
        </w:rPr>
        <w:t>Ky vendim hyn në fuqi menjëherë dhe botohet në Fletoren Zyrtare.</w:t>
      </w:r>
    </w:p>
    <w:p w:rsidR="00BD1CCD" w:rsidRPr="00D9063C" w:rsidRDefault="00BD1CCD" w:rsidP="00BD1CCD">
      <w:pPr>
        <w:pStyle w:val="Paragrafi0"/>
        <w:rPr>
          <w:szCs w:val="22"/>
        </w:rPr>
      </w:pPr>
    </w:p>
    <w:p w:rsidR="00BD1CCD" w:rsidRPr="00D9063C" w:rsidRDefault="00BD1CCD" w:rsidP="00BD1CCD">
      <w:pPr>
        <w:pStyle w:val="Autoriteti"/>
        <w:keepNext w:val="0"/>
      </w:pPr>
      <w:r w:rsidRPr="00D9063C">
        <w:t>KRYEMINISTRI</w:t>
      </w:r>
    </w:p>
    <w:p w:rsidR="00BD1CCD" w:rsidRPr="00D9063C" w:rsidRDefault="00BD1CCD" w:rsidP="00BD1CCD">
      <w:pPr>
        <w:pStyle w:val="AutoritetiEmer"/>
      </w:pPr>
      <w:r w:rsidRPr="00D9063C">
        <w:t>Sali Berisha</w:t>
      </w:r>
    </w:p>
    <w:sectPr w:rsidR="00BD1CCD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1CC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950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1CCD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A9CFE6-8752-406D-88FB-DDE02268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