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4FC" w:rsidRPr="00D1773A" w:rsidRDefault="00FB34FC" w:rsidP="00FB34FC">
      <w:pPr>
        <w:pStyle w:val="Akti"/>
        <w:rPr>
          <w:sz w:val="21"/>
          <w:szCs w:val="21"/>
        </w:rPr>
      </w:pPr>
      <w:bookmarkStart w:id="0" w:name="_GoBack"/>
      <w:bookmarkEnd w:id="0"/>
      <w:r w:rsidRPr="00D1773A">
        <w:rPr>
          <w:sz w:val="21"/>
          <w:szCs w:val="21"/>
        </w:rPr>
        <w:t>VENDIM </w:t>
      </w:r>
    </w:p>
    <w:p w:rsidR="00FB34FC" w:rsidRPr="00D1773A" w:rsidRDefault="00FB34FC" w:rsidP="00FB34FC">
      <w:pPr>
        <w:pStyle w:val="NumriData"/>
        <w:rPr>
          <w:sz w:val="21"/>
          <w:szCs w:val="21"/>
        </w:rPr>
      </w:pPr>
      <w:r w:rsidRPr="00D1773A">
        <w:rPr>
          <w:sz w:val="21"/>
          <w:szCs w:val="21"/>
        </w:rPr>
        <w:t>Nr.1149, datë 25.11.2009</w:t>
      </w:r>
    </w:p>
    <w:p w:rsidR="00FB34FC" w:rsidRPr="00D1773A" w:rsidRDefault="00FB34FC" w:rsidP="00FB34FC">
      <w:pPr>
        <w:pStyle w:val="Paragrafi0"/>
        <w:rPr>
          <w:sz w:val="21"/>
          <w:szCs w:val="21"/>
        </w:rPr>
      </w:pPr>
    </w:p>
    <w:p w:rsidR="00FB34FC" w:rsidRPr="00D1773A" w:rsidRDefault="00FB34FC" w:rsidP="00FB34FC">
      <w:pPr>
        <w:pStyle w:val="Titulli0"/>
        <w:rPr>
          <w:sz w:val="21"/>
          <w:szCs w:val="21"/>
        </w:rPr>
      </w:pPr>
      <w:r w:rsidRPr="00D1773A">
        <w:rPr>
          <w:sz w:val="21"/>
          <w:szCs w:val="21"/>
        </w:rPr>
        <w:t>PËR SHTYPJEN DHE SHPËRNDARJEN E  DOKUMENTACIONIT TATIMOR</w:t>
      </w:r>
    </w:p>
    <w:p w:rsidR="00FB34FC" w:rsidRPr="00D1773A" w:rsidRDefault="00FB34FC" w:rsidP="00FB34FC">
      <w:pPr>
        <w:pStyle w:val="Paragrafi0"/>
        <w:rPr>
          <w:sz w:val="21"/>
          <w:szCs w:val="21"/>
        </w:rPr>
      </w:pPr>
      <w:r w:rsidRPr="00D1773A">
        <w:rPr>
          <w:sz w:val="21"/>
          <w:szCs w:val="21"/>
        </w:rPr>
        <w:t> </w:t>
      </w:r>
    </w:p>
    <w:p w:rsidR="00FB34FC" w:rsidRPr="00D1773A" w:rsidRDefault="00FB34FC" w:rsidP="00FB34FC">
      <w:pPr>
        <w:pStyle w:val="BazLigjPropozues"/>
        <w:rPr>
          <w:sz w:val="21"/>
          <w:szCs w:val="21"/>
        </w:rPr>
      </w:pPr>
      <w:r w:rsidRPr="00D1773A">
        <w:rPr>
          <w:sz w:val="21"/>
          <w:szCs w:val="21"/>
        </w:rPr>
        <w:t>Në mbështetje të nenit 100 të Kushtetutës dhe të pikës 2 të nenit 52 të ligjit nr.9920, datë 19.5.2008 “Për procedurat tatimore në Republikën e Shqipërisë”, të ndryshuar, me propozimin e Ministrit të Financave,  Këshilli i Ministrave</w:t>
      </w:r>
    </w:p>
    <w:p w:rsidR="00FB34FC" w:rsidRPr="00D1773A" w:rsidRDefault="00FB34FC" w:rsidP="00FB34FC">
      <w:pPr>
        <w:pStyle w:val="Paragrafi0"/>
        <w:rPr>
          <w:sz w:val="4"/>
          <w:szCs w:val="21"/>
        </w:rPr>
      </w:pPr>
      <w:r w:rsidRPr="00D1773A">
        <w:rPr>
          <w:sz w:val="12"/>
          <w:szCs w:val="21"/>
        </w:rPr>
        <w:t> </w:t>
      </w:r>
    </w:p>
    <w:p w:rsidR="00FB34FC" w:rsidRPr="00D1773A" w:rsidRDefault="00FB34FC" w:rsidP="00FB34FC">
      <w:pPr>
        <w:pStyle w:val="VENDOSI0"/>
        <w:rPr>
          <w:sz w:val="21"/>
          <w:szCs w:val="21"/>
        </w:rPr>
      </w:pPr>
      <w:r w:rsidRPr="00D1773A">
        <w:rPr>
          <w:sz w:val="21"/>
          <w:szCs w:val="21"/>
        </w:rPr>
        <w:t>VENDOSI:</w:t>
      </w:r>
    </w:p>
    <w:p w:rsidR="00FB34FC" w:rsidRPr="00D1773A" w:rsidRDefault="00FB34FC" w:rsidP="00FB34FC">
      <w:pPr>
        <w:pStyle w:val="Paragrafi0"/>
        <w:rPr>
          <w:sz w:val="2"/>
          <w:szCs w:val="21"/>
        </w:rPr>
      </w:pPr>
      <w:r w:rsidRPr="00D1773A">
        <w:rPr>
          <w:sz w:val="10"/>
          <w:szCs w:val="21"/>
        </w:rPr>
        <w:t> </w:t>
      </w:r>
    </w:p>
    <w:p w:rsidR="00FB34FC" w:rsidRPr="00D1773A" w:rsidRDefault="00FB34FC" w:rsidP="00FB34FC">
      <w:pPr>
        <w:pStyle w:val="Paragrafi0"/>
        <w:rPr>
          <w:sz w:val="21"/>
          <w:szCs w:val="21"/>
        </w:rPr>
      </w:pPr>
      <w:r w:rsidRPr="00D1773A">
        <w:rPr>
          <w:sz w:val="21"/>
          <w:szCs w:val="21"/>
        </w:rPr>
        <w:t>1. Shtypja e dokumentacionit tatimor realizohet nga “Shtypshkronja e letrave me vlerë” sh.a., me kapital tërësisht shtetëror, në varësi të Ministrisë së Financave.</w:t>
      </w:r>
    </w:p>
    <w:p w:rsidR="00FB34FC" w:rsidRPr="00D1773A" w:rsidRDefault="00FB34FC" w:rsidP="00FB34FC">
      <w:pPr>
        <w:pStyle w:val="Paragrafi0"/>
        <w:rPr>
          <w:sz w:val="21"/>
          <w:szCs w:val="21"/>
        </w:rPr>
      </w:pPr>
      <w:r w:rsidRPr="00D1773A">
        <w:rPr>
          <w:sz w:val="21"/>
          <w:szCs w:val="21"/>
        </w:rPr>
        <w:t>2. Shpërndarja e dokumentacionit tatimor bëhet nga administrata tatimore qendrore.</w:t>
      </w:r>
    </w:p>
    <w:p w:rsidR="00FB34FC" w:rsidRPr="00D1773A" w:rsidRDefault="00FB34FC" w:rsidP="00FB34FC">
      <w:pPr>
        <w:pStyle w:val="Paragrafi0"/>
        <w:rPr>
          <w:sz w:val="21"/>
          <w:szCs w:val="21"/>
        </w:rPr>
      </w:pPr>
      <w:r w:rsidRPr="00D1773A">
        <w:rPr>
          <w:sz w:val="21"/>
          <w:szCs w:val="21"/>
        </w:rPr>
        <w:t>3. Prodhimi i dokumentacionit tatimor do të bëhet me porosi të Drejtorit të Përgjithshëm të Tatimeve.</w:t>
      </w:r>
    </w:p>
    <w:p w:rsidR="00FB34FC" w:rsidRPr="00D1773A" w:rsidRDefault="00FB34FC" w:rsidP="00FB34FC">
      <w:pPr>
        <w:pStyle w:val="Paragrafi0"/>
        <w:rPr>
          <w:sz w:val="21"/>
          <w:szCs w:val="21"/>
        </w:rPr>
      </w:pPr>
      <w:r w:rsidRPr="00D1773A">
        <w:rPr>
          <w:sz w:val="21"/>
          <w:szCs w:val="21"/>
        </w:rPr>
        <w:t>4. Dokumentacion tatimor, në kuptim të këtij vendimi, do të vlerësohen faturat tatimore me TVSH, faturat e thjeshta tatimore, dëftesat tatimore, faturat e shoqërimit dhe çdo dokument tjetër tatimor, miratuar, përkatësisht, nga Ministri i Financave apo drejtori i Përgjithshëm i Tatimeve për dokumentimin e veprimtarisë tregtare të tatimpaguesit.</w:t>
      </w:r>
    </w:p>
    <w:p w:rsidR="00FB34FC" w:rsidRPr="00D1773A" w:rsidRDefault="00FB34FC" w:rsidP="00FB34FC">
      <w:pPr>
        <w:pStyle w:val="Paragrafi0"/>
        <w:rPr>
          <w:sz w:val="21"/>
          <w:szCs w:val="21"/>
        </w:rPr>
      </w:pPr>
      <w:r w:rsidRPr="00D1773A">
        <w:rPr>
          <w:sz w:val="21"/>
          <w:szCs w:val="21"/>
        </w:rPr>
        <w:t> 5. “Shtypshkronja e letrave me vlerë” sh.a., duhet të garantojë prodhimin e dokumentacionit të kërkuar në kushtet, sasinë dhe cilësinë e kërkuar nga porositësi.</w:t>
      </w:r>
    </w:p>
    <w:p w:rsidR="00FB34FC" w:rsidRPr="00D1773A" w:rsidRDefault="00FB34FC" w:rsidP="00FB34FC">
      <w:pPr>
        <w:pStyle w:val="Paragrafi0"/>
        <w:rPr>
          <w:sz w:val="21"/>
          <w:szCs w:val="21"/>
        </w:rPr>
      </w:pPr>
      <w:r w:rsidRPr="00D1773A">
        <w:rPr>
          <w:sz w:val="21"/>
          <w:szCs w:val="21"/>
        </w:rPr>
        <w:t> 6. Formati, informacioni apo standardet e sigurisë së çdo dokumenti tatimor, që do të prodhohet, të miratohen, përkatësisht, nga Ministri i Financave apo Drejtori i Përgjithshëm i Tatimeve.</w:t>
      </w:r>
    </w:p>
    <w:p w:rsidR="00FB34FC" w:rsidRPr="00D1773A" w:rsidRDefault="00FB34FC" w:rsidP="00FB34FC">
      <w:pPr>
        <w:pStyle w:val="Paragrafi0"/>
        <w:rPr>
          <w:sz w:val="21"/>
          <w:szCs w:val="21"/>
        </w:rPr>
      </w:pPr>
      <w:r w:rsidRPr="00D1773A">
        <w:rPr>
          <w:sz w:val="21"/>
          <w:szCs w:val="21"/>
        </w:rPr>
        <w:t> 7.  Procedurat, afatet dhe çështjet e tjera, që lidhen me prodhimin e dokumentacionit tatimor, në zbatim  të këtij vendimi, rregullohen me udhëzim të Ministrit të Financave.</w:t>
      </w:r>
    </w:p>
    <w:p w:rsidR="00FB34FC" w:rsidRPr="00D1773A" w:rsidRDefault="00FB34FC" w:rsidP="00FB34FC">
      <w:pPr>
        <w:pStyle w:val="Paragrafi0"/>
        <w:rPr>
          <w:sz w:val="21"/>
          <w:szCs w:val="21"/>
        </w:rPr>
      </w:pPr>
      <w:r w:rsidRPr="00D1773A">
        <w:rPr>
          <w:sz w:val="21"/>
          <w:szCs w:val="21"/>
        </w:rPr>
        <w:t> Ky vendim hyn në fuqi pas botimit në  Fletoren Zyrtare.</w:t>
      </w:r>
    </w:p>
    <w:p w:rsidR="00FB34FC" w:rsidRPr="00D1773A" w:rsidRDefault="00FB34FC" w:rsidP="00FB34FC">
      <w:pPr>
        <w:pStyle w:val="Autoriteti"/>
        <w:rPr>
          <w:sz w:val="21"/>
          <w:szCs w:val="21"/>
        </w:rPr>
      </w:pPr>
      <w:r w:rsidRPr="00D1773A">
        <w:rPr>
          <w:sz w:val="21"/>
          <w:szCs w:val="21"/>
        </w:rPr>
        <w:t>KRYEMINISTRI</w:t>
      </w:r>
    </w:p>
    <w:p w:rsidR="00FB34FC" w:rsidRPr="00D1773A" w:rsidRDefault="00FB34FC" w:rsidP="00FB34FC">
      <w:pPr>
        <w:pStyle w:val="AutoritetiEmer"/>
        <w:rPr>
          <w:sz w:val="21"/>
          <w:szCs w:val="21"/>
        </w:rPr>
      </w:pPr>
      <w:r w:rsidRPr="00D1773A">
        <w:rPr>
          <w:sz w:val="21"/>
          <w:szCs w:val="21"/>
        </w:rPr>
        <w:t> Sali  Berisha</w:t>
      </w:r>
    </w:p>
    <w:sectPr w:rsidR="00FB34FC" w:rsidRPr="00D177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34F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2600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34FC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960854-6673-4233-BBC4-2873B0A93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