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B15" w:rsidRDefault="00585B15" w:rsidP="00585B15">
      <w:pPr>
        <w:pStyle w:val="Akti"/>
        <w:keepNext w:val="0"/>
      </w:pPr>
      <w:bookmarkStart w:id="0" w:name="_GoBack"/>
      <w:bookmarkEnd w:id="0"/>
      <w:r>
        <w:t>VENDIM</w:t>
      </w:r>
    </w:p>
    <w:p w:rsidR="00585B15" w:rsidRDefault="00585B15" w:rsidP="00585B15">
      <w:pPr>
        <w:pStyle w:val="NumriData"/>
        <w:keepNext w:val="0"/>
      </w:pPr>
      <w:r>
        <w:t>Nr.1203, datë 11.12.2009</w:t>
      </w: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Titulli0"/>
        <w:keepNext w:val="0"/>
      </w:pPr>
      <w:r w:rsidRPr="00442D5D">
        <w:t>PËR SHPRONËSIMIN, PËR INTERES PUBLIK,  TË PRONARËVE TË PASURIVE TË PALUAJTSHME, PRONË PRIVATE, QË PREKEN NGA NDËRTIMI I SEGMENTIT RRUGOR KALIMASH-MORINË</w:t>
      </w: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Paragrafi0"/>
      </w:pPr>
      <w:r w:rsidRPr="00442D5D">
        <w:t>Në mbështetje të nenit 100 të Kushtetutë</w:t>
      </w:r>
      <w:r>
        <w:t>s, të neneve 5, pika 1, 20 e 21</w:t>
      </w:r>
      <w:r w:rsidRPr="00442D5D">
        <w:t xml:space="preserve">  të </w:t>
      </w:r>
      <w:r>
        <w:t>ligjit nr.8561, datë 22.12.1999</w:t>
      </w:r>
      <w:r w:rsidRPr="00442D5D">
        <w:t xml:space="preserve"> “Për shpronësimet dhe marrjen në përdorim të përkohshëm të pasurisë, pronë private, për </w:t>
      </w:r>
      <w:r>
        <w:t>interes publik” dhe të nenit 8</w:t>
      </w:r>
      <w:r w:rsidRPr="00442D5D">
        <w:t xml:space="preserve"> të </w:t>
      </w:r>
      <w:r>
        <w:t>ligjit nr.9836, datë 26.11.2007 “Për Buxhetin e Shtetit</w:t>
      </w:r>
      <w:r w:rsidRPr="00442D5D">
        <w:t xml:space="preserve"> të vitit 2008”,</w:t>
      </w:r>
      <w:r>
        <w:t xml:space="preserve"> të ndryshuar, me propozimin e M</w:t>
      </w:r>
      <w:r w:rsidRPr="00442D5D">
        <w:t>inistrit të Punëve Publike, Transportit dhe Telekomunikacionit, Këshilli i Ministrave</w:t>
      </w: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VENDOSI0"/>
        <w:keepNext w:val="0"/>
      </w:pPr>
      <w:r>
        <w:t> VENDOSI</w:t>
      </w:r>
      <w:r w:rsidRPr="00442D5D">
        <w:t>:</w:t>
      </w:r>
    </w:p>
    <w:p w:rsidR="00585B15" w:rsidRPr="00442D5D" w:rsidRDefault="00585B15" w:rsidP="00585B15">
      <w:pPr>
        <w:pStyle w:val="Paragrafi0"/>
      </w:pPr>
    </w:p>
    <w:p w:rsidR="00585B15" w:rsidRPr="00442D5D" w:rsidRDefault="00585B15" w:rsidP="00585B15">
      <w:pPr>
        <w:pStyle w:val="Paragrafi0"/>
      </w:pPr>
      <w:r>
        <w:t xml:space="preserve">1. </w:t>
      </w:r>
      <w:r w:rsidRPr="00442D5D">
        <w:t>Shpronësimin, për interes publik, të pronarëve të pasurive  të paluajtshme, pronë private, që preken nga ndërtimi i segmentit rrugor Kalimash-Morinë.</w:t>
      </w:r>
    </w:p>
    <w:p w:rsidR="00585B15" w:rsidRPr="00442D5D" w:rsidRDefault="00585B15" w:rsidP="00585B15">
      <w:pPr>
        <w:pStyle w:val="Paragrafi0"/>
      </w:pPr>
      <w:r>
        <w:t xml:space="preserve">2. </w:t>
      </w:r>
      <w:r w:rsidRPr="00442D5D">
        <w:t>Shpronësimi të bëhet në favor të Drejtorisë së Përgjithshme të Rrugëve.</w:t>
      </w:r>
    </w:p>
    <w:p w:rsidR="00585B15" w:rsidRPr="00442D5D" w:rsidRDefault="00585B15" w:rsidP="00585B15">
      <w:pPr>
        <w:pStyle w:val="Paragrafi0"/>
      </w:pPr>
      <w:r>
        <w:t xml:space="preserve">3. </w:t>
      </w:r>
      <w:r w:rsidRPr="00442D5D">
        <w:t>Pronarët e pasurive  të paluajtshme,  që shpronësohen, të kompensohen në vlerë të plotë, sipas masës përkatëse, që paraqitet në tabelën, që i bashkëlidhet  këtij  vendimi, për sipërfaqen   407 (katërqind e shtatë) m</w:t>
      </w:r>
      <w:r w:rsidRPr="0048110B">
        <w:rPr>
          <w:vertAlign w:val="superscript"/>
        </w:rPr>
        <w:t>2</w:t>
      </w:r>
      <w:r w:rsidRPr="00442D5D">
        <w:t xml:space="preserve"> tokë truall, me vlerë     823 361 (tetëqind e njëzet e tre mijë e treqind e gjashtëdhjetë e një) lekë, për objekte, me vlerë 28 791 625.25 (njëzet e tetë milionë e shtatëqind e nëntëdhjetë e një mijë e gjashtëqind e njëzet e pesë pikë njëzet e pesë) lekë, me një vlerë të përgjithshme shpronësimi 29 614 986.25 (njëzet e nëntë milionë e gjashtëqind e katërmbëdhjetë mijë e nëntëqind e tetëdhjetë e gjashtë pikë njëzet e pesë) lekë.</w:t>
      </w:r>
    </w:p>
    <w:p w:rsidR="00585B15" w:rsidRPr="00442D5D" w:rsidRDefault="00585B15" w:rsidP="00585B15">
      <w:pPr>
        <w:pStyle w:val="Paragrafi0"/>
      </w:pPr>
      <w:r>
        <w:t xml:space="preserve">4. </w:t>
      </w:r>
      <w:r w:rsidRPr="00442D5D">
        <w:t>Shpenzimet procedurale, në vlerën 256 000 (dyqind e pesëdhjetë e gjashtë mijë) lekë, të përballohen nga Drejtoria e Përgjithshme e Rrugëve.</w:t>
      </w:r>
    </w:p>
    <w:p w:rsidR="00585B15" w:rsidRDefault="00585B15" w:rsidP="00585B15">
      <w:pPr>
        <w:pStyle w:val="Paragrafi0"/>
      </w:pPr>
      <w:r>
        <w:t xml:space="preserve">5. </w:t>
      </w:r>
      <w:r w:rsidRPr="00442D5D">
        <w:t>Vlera</w:t>
      </w:r>
      <w:r>
        <w:t xml:space="preserve"> e përgjithshme  e shpronësimit,</w:t>
      </w:r>
      <w:r w:rsidRPr="00442D5D">
        <w:t xml:space="preserve"> 29 614 986.25 (njëzet e nëntë milionë e gjashtëqind e katërmbëdhjetë mijë e nëntëqind e tetëdhjetë e gjashtë pikë njëzet e pe</w:t>
      </w:r>
      <w:r>
        <w:t>së) lekë, të përballohet nga “Llogaria e veçantë”</w:t>
      </w:r>
      <w:r w:rsidRPr="00442D5D">
        <w:t xml:space="preserve"> e Ministrisë së Financave</w:t>
      </w:r>
      <w:r>
        <w:t>, pranë Bankës së Shqipërisë,</w:t>
      </w:r>
      <w:r w:rsidRPr="00442D5D">
        <w:t xml:space="preserve"> “Fondi i shpronësimeve”.</w:t>
      </w:r>
    </w:p>
    <w:p w:rsidR="00585B15" w:rsidRPr="00442D5D" w:rsidRDefault="00585B15" w:rsidP="00585B15">
      <w:pPr>
        <w:pStyle w:val="Paragrafi0"/>
      </w:pPr>
      <w:r>
        <w:t xml:space="preserve"> 6. </w:t>
      </w:r>
      <w:r w:rsidRPr="00442D5D">
        <w:t>Shpronësimi të fillojë më 15.12.2009 dhe të përfundojë më 15.3.2010.</w:t>
      </w:r>
    </w:p>
    <w:p w:rsidR="00585B15" w:rsidRPr="00442D5D" w:rsidRDefault="00585B15" w:rsidP="00585B15">
      <w:pPr>
        <w:pStyle w:val="Paragrafi0"/>
      </w:pPr>
      <w:r>
        <w:t xml:space="preserve">7. </w:t>
      </w:r>
      <w:r w:rsidRPr="00442D5D">
        <w:t>Pronarët e përmendur n</w:t>
      </w:r>
      <w:r>
        <w:t>ë listë</w:t>
      </w:r>
      <w:r w:rsidRPr="00442D5D">
        <w:t>n, që i bashkëlidhet këtij vendimi, për të cilët është bërë shënimi “Konfirmim nga ZRPP”, të kompensohen, për efekt shpronësimi, pasi të kenë paraqitur dokumentacionin e plotë të pronësisë pranë Drejtorisë së Përgjithshme të Rrugëve. Për objektet, pronarët, përveç dokumentacionit të pronësisë</w:t>
      </w:r>
      <w:r>
        <w:t>,</w:t>
      </w:r>
      <w:r w:rsidRPr="00442D5D">
        <w:t xml:space="preserve"> duhet të paraqe</w:t>
      </w:r>
      <w:r>
        <w:t>sin dhe dokumentacionin tekniko</w:t>
      </w:r>
      <w:r w:rsidRPr="00442D5D">
        <w:t>– ligjor.</w:t>
      </w:r>
    </w:p>
    <w:p w:rsidR="00585B15" w:rsidRPr="00442D5D" w:rsidRDefault="00585B15" w:rsidP="00585B15">
      <w:pPr>
        <w:pStyle w:val="Paragrafi0"/>
      </w:pPr>
      <w:r>
        <w:t xml:space="preserve">8. </w:t>
      </w:r>
      <w:r w:rsidRPr="00442D5D">
        <w:t>Drejtoria e Përgjithshme e Rrugëve të bëjë likuidimin e pronarëve brenda af</w:t>
      </w:r>
      <w:r>
        <w:t>ateve të përcaktuara në pikën 3</w:t>
      </w:r>
      <w:r w:rsidRPr="00442D5D">
        <w:t xml:space="preserve"> të këtij vendimi, në bazë të dokumentacionit të pronësisë. Për objektet, Drejtoria e Përgjithshme e Rrugëve të bëjë likuidimin e pronarëve, në bazë të dokumentacionit ligjor të pronësisë dhe në bazë të</w:t>
      </w:r>
      <w:r>
        <w:t xml:space="preserve"> dokumentacionit tekniko-ligjor</w:t>
      </w:r>
      <w:r w:rsidRPr="00442D5D">
        <w:t>.</w:t>
      </w:r>
    </w:p>
    <w:p w:rsidR="00585B15" w:rsidRPr="00442D5D" w:rsidRDefault="00585B15" w:rsidP="00585B15">
      <w:pPr>
        <w:pStyle w:val="Paragrafi0"/>
      </w:pPr>
      <w:r>
        <w:t xml:space="preserve">9. </w:t>
      </w:r>
      <w:r w:rsidRPr="00442D5D">
        <w:t>Ngarkohen Ministria e Punëve Publike, Transportit dhe Telekomunikacionit, Ministria e Financave dhe Drejtoria e Përgjithshme e Rrugëve për zbatimin e këtij  vendimi.</w:t>
      </w:r>
    </w:p>
    <w:p w:rsidR="00585B15" w:rsidRDefault="00585B15" w:rsidP="00585B15">
      <w:pPr>
        <w:pStyle w:val="Paragrafi0"/>
      </w:pPr>
      <w:r w:rsidRPr="00442D5D">
        <w:t xml:space="preserve">Ky vendim hyn në </w:t>
      </w:r>
      <w:r>
        <w:t>fuqi menjëherë dhe botohet në  Fletoren  Zyrtare</w:t>
      </w:r>
      <w:r w:rsidRPr="00442D5D">
        <w:t>.</w:t>
      </w: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Autoriteti"/>
        <w:keepNext w:val="0"/>
      </w:pPr>
      <w:r>
        <w:t>Kryeministri</w:t>
      </w:r>
    </w:p>
    <w:p w:rsidR="00585B15" w:rsidRPr="00442D5D" w:rsidRDefault="00585B15" w:rsidP="00585B15">
      <w:pPr>
        <w:pStyle w:val="AutoritetiEmer"/>
      </w:pPr>
      <w:r>
        <w:t>Sali Berisha</w:t>
      </w:r>
      <w:r w:rsidRPr="00442D5D">
        <w:t> </w:t>
      </w: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Paragrafi0"/>
      </w:pPr>
    </w:p>
    <w:p w:rsidR="00585B15" w:rsidRDefault="00585B15" w:rsidP="00585B15">
      <w:pPr>
        <w:pStyle w:val="Paragrafi0"/>
      </w:pPr>
    </w:p>
    <w:p w:rsidR="00585B15" w:rsidRDefault="00585B15" w:rsidP="00585B15">
      <w:pPr>
        <w:pStyle w:val="Paragrafi0"/>
      </w:pPr>
    </w:p>
    <w:p w:rsidR="00585B15" w:rsidRDefault="00585B15" w:rsidP="00585B15">
      <w:pPr>
        <w:pStyle w:val="Paragrafi0"/>
        <w:sectPr w:rsidR="00585B15" w:rsidSect="00585B1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285"/>
          <w:cols w:space="720"/>
          <w:docGrid w:linePitch="360"/>
        </w:sectPr>
      </w:pPr>
    </w:p>
    <w:p w:rsidR="00585B15" w:rsidRDefault="00585B15" w:rsidP="00585B15">
      <w:pPr>
        <w:pStyle w:val="Paragrafi0"/>
      </w:pPr>
      <w:r>
        <w:t>REPUBLIKA E SHQIPËRISË</w:t>
      </w:r>
    </w:p>
    <w:p w:rsidR="00585B15" w:rsidRDefault="00585B15" w:rsidP="00585B15">
      <w:pPr>
        <w:pStyle w:val="Paragrafi0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585B15" w:rsidRDefault="00585B15" w:rsidP="00585B15">
      <w:pPr>
        <w:pStyle w:val="Paragrafi0"/>
      </w:pPr>
      <w:r>
        <w:t>DREJTORIA E PËRGJITHSHME E RRUGËVE</w:t>
      </w:r>
    </w:p>
    <w:p w:rsidR="00585B15" w:rsidRDefault="00585B15" w:rsidP="00585B15">
      <w:pPr>
        <w:pStyle w:val="Paragrafi0"/>
      </w:pPr>
      <w:r>
        <w:t>SEKTORI I SHPRONËSIMEVE</w:t>
      </w:r>
    </w:p>
    <w:p w:rsidR="00585B15" w:rsidRDefault="00585B15" w:rsidP="00585B15">
      <w:pPr>
        <w:pStyle w:val="Paragrafi0"/>
      </w:pPr>
    </w:p>
    <w:p w:rsidR="00585B15" w:rsidRDefault="00585B15" w:rsidP="00585B15">
      <w:pPr>
        <w:pStyle w:val="Paragrafi0"/>
      </w:pPr>
      <w:r>
        <w:t>LISTA EMËRORE E PRONARËVE QË SHPRONËSOHEN NGA NDËRTIMI I SEGMENTIT RRUGOR “KALIMASH-MORINË”</w:t>
      </w:r>
    </w:p>
    <w:p w:rsidR="00585B15" w:rsidRDefault="00585B15" w:rsidP="00585B15">
      <w:pPr>
        <w:pStyle w:val="Paragrafi0"/>
      </w:pPr>
    </w:p>
    <w:tbl>
      <w:tblPr>
        <w:tblStyle w:val="Ndryshimet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978"/>
        <w:gridCol w:w="862"/>
        <w:gridCol w:w="1034"/>
        <w:gridCol w:w="655"/>
        <w:gridCol w:w="1312"/>
        <w:gridCol w:w="819"/>
        <w:gridCol w:w="966"/>
        <w:gridCol w:w="981"/>
        <w:gridCol w:w="1493"/>
        <w:gridCol w:w="1385"/>
        <w:gridCol w:w="1487"/>
        <w:gridCol w:w="1712"/>
      </w:tblGrid>
      <w:tr w:rsidR="00585B15" w:rsidRPr="008F2E30" w:rsidTr="00585B15">
        <w:trPr>
          <w:jc w:val="center"/>
        </w:trPr>
        <w:tc>
          <w:tcPr>
            <w:tcW w:w="192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Nr.</w:t>
            </w:r>
          </w:p>
        </w:tc>
        <w:tc>
          <w:tcPr>
            <w:tcW w:w="1020" w:type="pct"/>
            <w:gridSpan w:val="3"/>
          </w:tcPr>
          <w:p w:rsidR="00585B15" w:rsidRPr="008F2E30" w:rsidRDefault="00585B15" w:rsidP="00585B15">
            <w:pPr>
              <w:pStyle w:val="Tabele"/>
            </w:pPr>
            <w:r w:rsidRPr="008F2E30">
              <w:t>Pronari</w:t>
            </w:r>
          </w:p>
        </w:tc>
        <w:tc>
          <w:tcPr>
            <w:tcW w:w="231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Zk</w:t>
            </w:r>
          </w:p>
        </w:tc>
        <w:tc>
          <w:tcPr>
            <w:tcW w:w="462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Nr.pas</w:t>
            </w:r>
          </w:p>
        </w:tc>
        <w:tc>
          <w:tcPr>
            <w:tcW w:w="987" w:type="pct"/>
            <w:gridSpan w:val="3"/>
          </w:tcPr>
          <w:p w:rsidR="00585B15" w:rsidRPr="008F2E30" w:rsidRDefault="00585B15" w:rsidP="00585B15">
            <w:pPr>
              <w:pStyle w:val="Tabele"/>
            </w:pPr>
            <w:r w:rsidRPr="008F2E30">
              <w:t>Truall</w:t>
            </w:r>
          </w:p>
        </w:tc>
        <w:tc>
          <w:tcPr>
            <w:tcW w:w="528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Obj</w:t>
            </w:r>
            <w:r>
              <w:t>e</w:t>
            </w:r>
            <w:r w:rsidRPr="008F2E30">
              <w:t>kte vlera lekë</w:t>
            </w:r>
          </w:p>
        </w:tc>
        <w:tc>
          <w:tcPr>
            <w:tcW w:w="449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Totali lekë</w:t>
            </w:r>
          </w:p>
        </w:tc>
        <w:tc>
          <w:tcPr>
            <w:tcW w:w="526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Vendndodhja</w:t>
            </w:r>
          </w:p>
        </w:tc>
        <w:tc>
          <w:tcPr>
            <w:tcW w:w="605" w:type="pct"/>
            <w:vMerge w:val="restart"/>
          </w:tcPr>
          <w:p w:rsidR="00585B15" w:rsidRPr="008F2E30" w:rsidRDefault="00585B15" w:rsidP="00585B15">
            <w:pPr>
              <w:pStyle w:val="Tabele"/>
            </w:pPr>
            <w:r w:rsidRPr="008F2E30">
              <w:t>Shënime</w:t>
            </w:r>
          </w:p>
        </w:tc>
      </w:tr>
      <w:tr w:rsidR="00585B15" w:rsidRPr="008F2E30" w:rsidTr="00585B15">
        <w:trPr>
          <w:jc w:val="center"/>
        </w:trPr>
        <w:tc>
          <w:tcPr>
            <w:tcW w:w="192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347" w:type="pct"/>
          </w:tcPr>
          <w:p w:rsidR="00585B15" w:rsidRPr="008F2E30" w:rsidRDefault="00585B15" w:rsidP="00585B15">
            <w:pPr>
              <w:pStyle w:val="Tabele"/>
            </w:pPr>
            <w:r w:rsidRPr="008F2E30">
              <w:t>Emri</w:t>
            </w:r>
          </w:p>
        </w:tc>
        <w:tc>
          <w:tcPr>
            <w:tcW w:w="306" w:type="pct"/>
          </w:tcPr>
          <w:p w:rsidR="00585B15" w:rsidRPr="008F2E30" w:rsidRDefault="00585B15" w:rsidP="00585B15">
            <w:pPr>
              <w:pStyle w:val="Tabele"/>
            </w:pPr>
            <w:r w:rsidRPr="008F2E30">
              <w:t>Atësia</w:t>
            </w:r>
          </w:p>
        </w:tc>
        <w:tc>
          <w:tcPr>
            <w:tcW w:w="367" w:type="pct"/>
          </w:tcPr>
          <w:p w:rsidR="00585B15" w:rsidRPr="008F2E30" w:rsidRDefault="00585B15" w:rsidP="00585B15">
            <w:pPr>
              <w:pStyle w:val="Tabele"/>
            </w:pPr>
            <w:r w:rsidRPr="008F2E30">
              <w:t>Mbiemri</w:t>
            </w:r>
          </w:p>
        </w:tc>
        <w:tc>
          <w:tcPr>
            <w:tcW w:w="231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462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296" w:type="pct"/>
          </w:tcPr>
          <w:p w:rsidR="00585B15" w:rsidRPr="008F2E30" w:rsidRDefault="00585B15" w:rsidP="00585B15">
            <w:pPr>
              <w:pStyle w:val="Tabele"/>
            </w:pPr>
            <w:r w:rsidRPr="008F2E30">
              <w:t>Sip.m</w:t>
            </w:r>
            <w:r w:rsidRPr="008F2E30">
              <w:rPr>
                <w:vertAlign w:val="superscript"/>
              </w:rPr>
              <w:t>2</w:t>
            </w:r>
          </w:p>
        </w:tc>
        <w:tc>
          <w:tcPr>
            <w:tcW w:w="343" w:type="pct"/>
          </w:tcPr>
          <w:p w:rsidR="00585B15" w:rsidRPr="008F2E30" w:rsidRDefault="00585B15" w:rsidP="00585B15">
            <w:pPr>
              <w:pStyle w:val="Tabele"/>
            </w:pPr>
            <w:r w:rsidRPr="008F2E30">
              <w:t>Çmimi m</w:t>
            </w:r>
            <w:r w:rsidRPr="008F2E30">
              <w:rPr>
                <w:vertAlign w:val="superscript"/>
              </w:rPr>
              <w:t>2</w:t>
            </w:r>
          </w:p>
        </w:tc>
        <w:tc>
          <w:tcPr>
            <w:tcW w:w="348" w:type="pct"/>
          </w:tcPr>
          <w:p w:rsidR="00585B15" w:rsidRPr="008F2E30" w:rsidRDefault="00585B15" w:rsidP="00585B15">
            <w:pPr>
              <w:pStyle w:val="Tabele"/>
            </w:pPr>
            <w:r w:rsidRPr="008F2E30">
              <w:t>Vlera lekë</w:t>
            </w:r>
          </w:p>
        </w:tc>
        <w:tc>
          <w:tcPr>
            <w:tcW w:w="528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449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526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605" w:type="pct"/>
            <w:vMerge/>
          </w:tcPr>
          <w:p w:rsidR="00585B15" w:rsidRPr="008F2E30" w:rsidRDefault="00585B15" w:rsidP="00585B15">
            <w:pPr>
              <w:pStyle w:val="Tabele"/>
            </w:pPr>
          </w:p>
        </w:tc>
      </w:tr>
      <w:tr w:rsidR="00585B15" w:rsidRPr="008F2E30" w:rsidTr="00585B15">
        <w:trPr>
          <w:jc w:val="center"/>
        </w:trPr>
        <w:tc>
          <w:tcPr>
            <w:tcW w:w="192" w:type="pct"/>
          </w:tcPr>
          <w:p w:rsidR="00585B15" w:rsidRPr="008F2E30" w:rsidRDefault="00585B15" w:rsidP="00585B15">
            <w:pPr>
              <w:pStyle w:val="Tabele"/>
            </w:pPr>
            <w:r w:rsidRPr="008F2E30">
              <w:t>1</w:t>
            </w:r>
          </w:p>
        </w:tc>
        <w:tc>
          <w:tcPr>
            <w:tcW w:w="347" w:type="pct"/>
          </w:tcPr>
          <w:p w:rsidR="00585B15" w:rsidRPr="008F2E30" w:rsidRDefault="00585B15" w:rsidP="00585B15">
            <w:pPr>
              <w:pStyle w:val="Tabele"/>
            </w:pPr>
            <w:r w:rsidRPr="008F2E30">
              <w:t>Abedin</w:t>
            </w:r>
          </w:p>
        </w:tc>
        <w:tc>
          <w:tcPr>
            <w:tcW w:w="306" w:type="pct"/>
          </w:tcPr>
          <w:p w:rsidR="00585B15" w:rsidRPr="008F2E30" w:rsidRDefault="00585B15" w:rsidP="00585B15">
            <w:pPr>
              <w:pStyle w:val="Tabele"/>
            </w:pPr>
            <w:r w:rsidRPr="008F2E30">
              <w:t>Rasim</w:t>
            </w:r>
          </w:p>
        </w:tc>
        <w:tc>
          <w:tcPr>
            <w:tcW w:w="367" w:type="pct"/>
          </w:tcPr>
          <w:p w:rsidR="00585B15" w:rsidRPr="008F2E30" w:rsidRDefault="00585B15" w:rsidP="00585B15">
            <w:pPr>
              <w:pStyle w:val="Tabele"/>
            </w:pPr>
            <w:r w:rsidRPr="008F2E30">
              <w:t>Oruçi</w:t>
            </w:r>
          </w:p>
        </w:tc>
        <w:tc>
          <w:tcPr>
            <w:tcW w:w="231" w:type="pct"/>
          </w:tcPr>
          <w:p w:rsidR="00585B15" w:rsidRPr="008F2E30" w:rsidRDefault="00585B15" w:rsidP="00585B15">
            <w:pPr>
              <w:pStyle w:val="Tabele"/>
            </w:pPr>
            <w:r w:rsidRPr="008F2E30">
              <w:t>1543</w:t>
            </w:r>
          </w:p>
        </w:tc>
        <w:tc>
          <w:tcPr>
            <w:tcW w:w="462" w:type="pct"/>
          </w:tcPr>
          <w:p w:rsidR="00585B15" w:rsidRPr="008F2E30" w:rsidRDefault="00585B15" w:rsidP="00585B15">
            <w:pPr>
              <w:pStyle w:val="Tabele"/>
            </w:pPr>
            <w:r w:rsidRPr="008F2E30">
              <w:t>157/2;157/3</w:t>
            </w:r>
          </w:p>
        </w:tc>
        <w:tc>
          <w:tcPr>
            <w:tcW w:w="296" w:type="pct"/>
          </w:tcPr>
          <w:p w:rsidR="00585B15" w:rsidRPr="008F2E30" w:rsidRDefault="00585B15" w:rsidP="00585B15">
            <w:pPr>
              <w:pStyle w:val="Tabele"/>
            </w:pPr>
            <w:r w:rsidRPr="008F2E30">
              <w:t>292</w:t>
            </w:r>
          </w:p>
        </w:tc>
        <w:tc>
          <w:tcPr>
            <w:tcW w:w="343" w:type="pct"/>
          </w:tcPr>
          <w:p w:rsidR="00585B15" w:rsidRPr="008F2E30" w:rsidRDefault="00585B15" w:rsidP="00585B15">
            <w:pPr>
              <w:pStyle w:val="Tabele"/>
            </w:pPr>
            <w:r w:rsidRPr="008F2E30">
              <w:t>2023</w:t>
            </w:r>
          </w:p>
        </w:tc>
        <w:tc>
          <w:tcPr>
            <w:tcW w:w="348" w:type="pct"/>
          </w:tcPr>
          <w:p w:rsidR="00585B15" w:rsidRPr="008F2E30" w:rsidRDefault="00585B15" w:rsidP="00585B15">
            <w:pPr>
              <w:pStyle w:val="Tabele"/>
            </w:pPr>
            <w:r w:rsidRPr="008F2E30">
              <w:t>590716</w:t>
            </w:r>
          </w:p>
        </w:tc>
        <w:tc>
          <w:tcPr>
            <w:tcW w:w="528" w:type="pct"/>
          </w:tcPr>
          <w:p w:rsidR="00585B15" w:rsidRPr="008F2E30" w:rsidRDefault="00585B15" w:rsidP="00585B15">
            <w:pPr>
              <w:pStyle w:val="Tabele"/>
            </w:pPr>
            <w:r w:rsidRPr="008F2E30">
              <w:t>25757107</w:t>
            </w:r>
          </w:p>
        </w:tc>
        <w:tc>
          <w:tcPr>
            <w:tcW w:w="449" w:type="pct"/>
          </w:tcPr>
          <w:p w:rsidR="00585B15" w:rsidRPr="008F2E30" w:rsidRDefault="00585B15" w:rsidP="00585B15">
            <w:pPr>
              <w:pStyle w:val="Tabele"/>
            </w:pPr>
            <w:r w:rsidRPr="008F2E30">
              <w:t>26347823</w:t>
            </w:r>
          </w:p>
        </w:tc>
        <w:tc>
          <w:tcPr>
            <w:tcW w:w="526" w:type="pct"/>
          </w:tcPr>
          <w:p w:rsidR="00585B15" w:rsidRPr="008F2E30" w:rsidRDefault="00585B15" w:rsidP="00585B15">
            <w:pPr>
              <w:pStyle w:val="Tabele"/>
            </w:pPr>
            <w:r w:rsidRPr="008F2E30">
              <w:t>Lagjja drinas</w:t>
            </w:r>
          </w:p>
        </w:tc>
        <w:tc>
          <w:tcPr>
            <w:tcW w:w="605" w:type="pct"/>
          </w:tcPr>
          <w:p w:rsidR="00585B15" w:rsidRPr="008F2E30" w:rsidRDefault="00585B15" w:rsidP="00585B15">
            <w:pPr>
              <w:pStyle w:val="Tabele"/>
            </w:pPr>
            <w:r w:rsidRPr="008F2E30">
              <w:t>Konfirmuar nga ZRPP</w:t>
            </w:r>
          </w:p>
        </w:tc>
      </w:tr>
      <w:tr w:rsidR="00585B15" w:rsidRPr="008F2E30" w:rsidTr="00585B15">
        <w:trPr>
          <w:jc w:val="center"/>
        </w:trPr>
        <w:tc>
          <w:tcPr>
            <w:tcW w:w="192" w:type="pct"/>
          </w:tcPr>
          <w:p w:rsidR="00585B15" w:rsidRPr="008F2E30" w:rsidRDefault="00585B15" w:rsidP="00585B15">
            <w:pPr>
              <w:pStyle w:val="Tabele"/>
            </w:pPr>
            <w:r w:rsidRPr="008F2E30">
              <w:t>2</w:t>
            </w:r>
          </w:p>
        </w:tc>
        <w:tc>
          <w:tcPr>
            <w:tcW w:w="347" w:type="pct"/>
          </w:tcPr>
          <w:p w:rsidR="00585B15" w:rsidRPr="008F2E30" w:rsidRDefault="00585B15" w:rsidP="00585B15">
            <w:pPr>
              <w:pStyle w:val="Tabele"/>
            </w:pPr>
            <w:r w:rsidRPr="008F2E30">
              <w:t>Habibe</w:t>
            </w:r>
          </w:p>
        </w:tc>
        <w:tc>
          <w:tcPr>
            <w:tcW w:w="306" w:type="pct"/>
          </w:tcPr>
          <w:p w:rsidR="00585B15" w:rsidRPr="008F2E30" w:rsidRDefault="00585B15" w:rsidP="00585B15">
            <w:pPr>
              <w:pStyle w:val="Tabele"/>
            </w:pPr>
            <w:r w:rsidRPr="008F2E30">
              <w:t>Ahmet</w:t>
            </w:r>
          </w:p>
        </w:tc>
        <w:tc>
          <w:tcPr>
            <w:tcW w:w="367" w:type="pct"/>
          </w:tcPr>
          <w:p w:rsidR="00585B15" w:rsidRPr="008F2E30" w:rsidRDefault="00585B15" w:rsidP="00585B15">
            <w:pPr>
              <w:pStyle w:val="Tabele"/>
            </w:pPr>
            <w:r w:rsidRPr="008F2E30">
              <w:t>Oruçi</w:t>
            </w:r>
          </w:p>
        </w:tc>
        <w:tc>
          <w:tcPr>
            <w:tcW w:w="231" w:type="pct"/>
          </w:tcPr>
          <w:p w:rsidR="00585B15" w:rsidRPr="008F2E30" w:rsidRDefault="00585B15" w:rsidP="00585B15">
            <w:pPr>
              <w:pStyle w:val="Tabele"/>
            </w:pPr>
            <w:r w:rsidRPr="008F2E30">
              <w:t>1543</w:t>
            </w:r>
          </w:p>
        </w:tc>
        <w:tc>
          <w:tcPr>
            <w:tcW w:w="462" w:type="pct"/>
          </w:tcPr>
          <w:p w:rsidR="00585B15" w:rsidRPr="008F2E30" w:rsidRDefault="00585B15" w:rsidP="00585B15">
            <w:pPr>
              <w:pStyle w:val="Tabele"/>
            </w:pPr>
            <w:r w:rsidRPr="008F2E30">
              <w:t>157/4</w:t>
            </w:r>
          </w:p>
        </w:tc>
        <w:tc>
          <w:tcPr>
            <w:tcW w:w="296" w:type="pct"/>
          </w:tcPr>
          <w:p w:rsidR="00585B15" w:rsidRPr="008F2E30" w:rsidRDefault="00585B15" w:rsidP="00585B15">
            <w:pPr>
              <w:pStyle w:val="Tabele"/>
            </w:pPr>
            <w:r w:rsidRPr="008F2E30">
              <w:t>115</w:t>
            </w:r>
          </w:p>
        </w:tc>
        <w:tc>
          <w:tcPr>
            <w:tcW w:w="343" w:type="pct"/>
          </w:tcPr>
          <w:p w:rsidR="00585B15" w:rsidRPr="008F2E30" w:rsidRDefault="00585B15" w:rsidP="00585B15">
            <w:pPr>
              <w:pStyle w:val="Tabele"/>
            </w:pPr>
            <w:r w:rsidRPr="008F2E30">
              <w:t>2023</w:t>
            </w:r>
          </w:p>
        </w:tc>
        <w:tc>
          <w:tcPr>
            <w:tcW w:w="348" w:type="pct"/>
          </w:tcPr>
          <w:p w:rsidR="00585B15" w:rsidRPr="008F2E30" w:rsidRDefault="00585B15" w:rsidP="00585B15">
            <w:pPr>
              <w:pStyle w:val="Tabele"/>
            </w:pPr>
            <w:r w:rsidRPr="008F2E30">
              <w:t>232645</w:t>
            </w:r>
          </w:p>
        </w:tc>
        <w:tc>
          <w:tcPr>
            <w:tcW w:w="528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449" w:type="pct"/>
          </w:tcPr>
          <w:p w:rsidR="00585B15" w:rsidRPr="008F2E30" w:rsidRDefault="00585B15" w:rsidP="00585B15">
            <w:pPr>
              <w:pStyle w:val="Tabele"/>
            </w:pPr>
            <w:r w:rsidRPr="008F2E30">
              <w:t>232645</w:t>
            </w:r>
          </w:p>
        </w:tc>
        <w:tc>
          <w:tcPr>
            <w:tcW w:w="526" w:type="pct"/>
          </w:tcPr>
          <w:p w:rsidR="00585B15" w:rsidRPr="008F2E30" w:rsidRDefault="00585B15" w:rsidP="00585B15">
            <w:pPr>
              <w:pStyle w:val="Tabele"/>
            </w:pPr>
            <w:r w:rsidRPr="008F2E30">
              <w:t>Lagjja drinas</w:t>
            </w:r>
          </w:p>
        </w:tc>
        <w:tc>
          <w:tcPr>
            <w:tcW w:w="605" w:type="pct"/>
          </w:tcPr>
          <w:p w:rsidR="00585B15" w:rsidRPr="008F2E30" w:rsidRDefault="00585B15" w:rsidP="00585B15">
            <w:pPr>
              <w:pStyle w:val="Tabele"/>
            </w:pPr>
            <w:r w:rsidRPr="008F2E30">
              <w:t>Konfirmuar nga ZRPP</w:t>
            </w:r>
          </w:p>
        </w:tc>
      </w:tr>
      <w:tr w:rsidR="00585B15" w:rsidRPr="008F2E30" w:rsidTr="00585B15">
        <w:trPr>
          <w:jc w:val="center"/>
        </w:trPr>
        <w:tc>
          <w:tcPr>
            <w:tcW w:w="192" w:type="pct"/>
          </w:tcPr>
          <w:p w:rsidR="00585B15" w:rsidRPr="008F2E30" w:rsidRDefault="00585B15" w:rsidP="00585B15">
            <w:pPr>
              <w:pStyle w:val="Tabele"/>
            </w:pPr>
            <w:r w:rsidRPr="008F2E30">
              <w:t>3</w:t>
            </w:r>
          </w:p>
        </w:tc>
        <w:tc>
          <w:tcPr>
            <w:tcW w:w="347" w:type="pct"/>
          </w:tcPr>
          <w:p w:rsidR="00585B15" w:rsidRPr="008F2E30" w:rsidRDefault="00585B15" w:rsidP="00585B15">
            <w:pPr>
              <w:pStyle w:val="Tabele"/>
            </w:pPr>
            <w:r w:rsidRPr="008F2E30">
              <w:t>Bashkim</w:t>
            </w:r>
          </w:p>
        </w:tc>
        <w:tc>
          <w:tcPr>
            <w:tcW w:w="306" w:type="pct"/>
          </w:tcPr>
          <w:p w:rsidR="00585B15" w:rsidRPr="008F2E30" w:rsidRDefault="00585B15" w:rsidP="00585B15">
            <w:pPr>
              <w:pStyle w:val="Tabele"/>
            </w:pPr>
            <w:r w:rsidRPr="008F2E30">
              <w:t>Selman</w:t>
            </w:r>
          </w:p>
        </w:tc>
        <w:tc>
          <w:tcPr>
            <w:tcW w:w="367" w:type="pct"/>
          </w:tcPr>
          <w:p w:rsidR="00585B15" w:rsidRPr="008F2E30" w:rsidRDefault="00585B15" w:rsidP="00585B15">
            <w:pPr>
              <w:pStyle w:val="Tabele"/>
            </w:pPr>
            <w:r w:rsidRPr="008F2E30">
              <w:t>Cenaj</w:t>
            </w:r>
          </w:p>
        </w:tc>
        <w:tc>
          <w:tcPr>
            <w:tcW w:w="231" w:type="pct"/>
          </w:tcPr>
          <w:p w:rsidR="00585B15" w:rsidRPr="008F2E30" w:rsidRDefault="00585B15" w:rsidP="00585B15">
            <w:pPr>
              <w:pStyle w:val="Tabele"/>
            </w:pPr>
            <w:r w:rsidRPr="008F2E30">
              <w:t>2315</w:t>
            </w:r>
          </w:p>
        </w:tc>
        <w:tc>
          <w:tcPr>
            <w:tcW w:w="462" w:type="pct"/>
          </w:tcPr>
          <w:p w:rsidR="00585B15" w:rsidRPr="008F2E30" w:rsidRDefault="00585B15" w:rsidP="00585B15">
            <w:pPr>
              <w:pStyle w:val="Tabele"/>
            </w:pPr>
            <w:r w:rsidRPr="008F2E30">
              <w:t>41/28</w:t>
            </w:r>
          </w:p>
        </w:tc>
        <w:tc>
          <w:tcPr>
            <w:tcW w:w="296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343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348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528" w:type="pct"/>
          </w:tcPr>
          <w:p w:rsidR="00585B15" w:rsidRPr="008F2E30" w:rsidRDefault="00585B15" w:rsidP="00585B15">
            <w:pPr>
              <w:pStyle w:val="Tabele"/>
            </w:pPr>
            <w:r w:rsidRPr="008F2E30">
              <w:t>306238</w:t>
            </w:r>
          </w:p>
        </w:tc>
        <w:tc>
          <w:tcPr>
            <w:tcW w:w="449" w:type="pct"/>
          </w:tcPr>
          <w:p w:rsidR="00585B15" w:rsidRPr="008F2E30" w:rsidRDefault="00585B15" w:rsidP="00585B15">
            <w:pPr>
              <w:pStyle w:val="Tabele"/>
            </w:pPr>
            <w:r w:rsidRPr="008F2E30">
              <w:t>306238</w:t>
            </w:r>
          </w:p>
        </w:tc>
        <w:tc>
          <w:tcPr>
            <w:tcW w:w="526" w:type="pct"/>
          </w:tcPr>
          <w:p w:rsidR="00585B15" w:rsidRPr="008F2E30" w:rsidRDefault="00585B15" w:rsidP="00585B15">
            <w:pPr>
              <w:pStyle w:val="Tabele"/>
            </w:pPr>
            <w:r w:rsidRPr="008F2E30">
              <w:t>Qytet kukës</w:t>
            </w:r>
          </w:p>
        </w:tc>
        <w:tc>
          <w:tcPr>
            <w:tcW w:w="605" w:type="pct"/>
          </w:tcPr>
          <w:p w:rsidR="00585B15" w:rsidRPr="008F2E30" w:rsidRDefault="00585B15" w:rsidP="00585B15">
            <w:pPr>
              <w:pStyle w:val="Tabele"/>
            </w:pPr>
            <w:r w:rsidRPr="008F2E30">
              <w:t>Konfirmuar nga ZRPP</w:t>
            </w:r>
          </w:p>
        </w:tc>
      </w:tr>
      <w:tr w:rsidR="00585B15" w:rsidRPr="008F2E30" w:rsidTr="00585B15">
        <w:trPr>
          <w:jc w:val="center"/>
        </w:trPr>
        <w:tc>
          <w:tcPr>
            <w:tcW w:w="192" w:type="pct"/>
          </w:tcPr>
          <w:p w:rsidR="00585B15" w:rsidRPr="008F2E30" w:rsidRDefault="00585B15" w:rsidP="00585B15">
            <w:pPr>
              <w:pStyle w:val="Tabele"/>
            </w:pPr>
            <w:r w:rsidRPr="008F2E30">
              <w:t>4</w:t>
            </w:r>
          </w:p>
        </w:tc>
        <w:tc>
          <w:tcPr>
            <w:tcW w:w="347" w:type="pct"/>
          </w:tcPr>
          <w:p w:rsidR="00585B15" w:rsidRPr="008F2E30" w:rsidRDefault="00585B15" w:rsidP="00585B15">
            <w:pPr>
              <w:pStyle w:val="Tabele"/>
            </w:pPr>
            <w:r w:rsidRPr="008F2E30">
              <w:t>Vesel</w:t>
            </w:r>
          </w:p>
        </w:tc>
        <w:tc>
          <w:tcPr>
            <w:tcW w:w="306" w:type="pct"/>
          </w:tcPr>
          <w:p w:rsidR="00585B15" w:rsidRPr="008F2E30" w:rsidRDefault="00585B15" w:rsidP="00585B15">
            <w:pPr>
              <w:pStyle w:val="Tabele"/>
            </w:pPr>
            <w:r w:rsidRPr="008F2E30">
              <w:t>Adem</w:t>
            </w:r>
          </w:p>
        </w:tc>
        <w:tc>
          <w:tcPr>
            <w:tcW w:w="367" w:type="pct"/>
          </w:tcPr>
          <w:p w:rsidR="00585B15" w:rsidRPr="008F2E30" w:rsidRDefault="00585B15" w:rsidP="00585B15">
            <w:pPr>
              <w:pStyle w:val="Tabele"/>
            </w:pPr>
            <w:r w:rsidRPr="008F2E30">
              <w:t>Dida</w:t>
            </w:r>
          </w:p>
        </w:tc>
        <w:tc>
          <w:tcPr>
            <w:tcW w:w="231" w:type="pct"/>
          </w:tcPr>
          <w:p w:rsidR="00585B15" w:rsidRPr="008F2E30" w:rsidRDefault="00585B15" w:rsidP="00585B15">
            <w:pPr>
              <w:pStyle w:val="Tabele"/>
            </w:pPr>
            <w:r w:rsidRPr="008F2E30">
              <w:t>1176</w:t>
            </w:r>
          </w:p>
        </w:tc>
        <w:tc>
          <w:tcPr>
            <w:tcW w:w="462" w:type="pct"/>
          </w:tcPr>
          <w:p w:rsidR="00585B15" w:rsidRPr="008F2E30" w:rsidRDefault="00585B15" w:rsidP="00585B15">
            <w:pPr>
              <w:pStyle w:val="Tabele"/>
            </w:pPr>
            <w:r w:rsidRPr="008F2E30">
              <w:t>297/4</w:t>
            </w:r>
          </w:p>
        </w:tc>
        <w:tc>
          <w:tcPr>
            <w:tcW w:w="296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343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348" w:type="pct"/>
          </w:tcPr>
          <w:p w:rsidR="00585B15" w:rsidRPr="008F2E30" w:rsidRDefault="00585B15" w:rsidP="00585B15">
            <w:pPr>
              <w:pStyle w:val="Tabele"/>
            </w:pPr>
          </w:p>
        </w:tc>
        <w:tc>
          <w:tcPr>
            <w:tcW w:w="528" w:type="pct"/>
          </w:tcPr>
          <w:p w:rsidR="00585B15" w:rsidRPr="008F2E30" w:rsidRDefault="00585B15" w:rsidP="00585B15">
            <w:pPr>
              <w:pStyle w:val="Tabele"/>
            </w:pPr>
            <w:r w:rsidRPr="008F2E30">
              <w:t>2728280.25</w:t>
            </w:r>
          </w:p>
        </w:tc>
        <w:tc>
          <w:tcPr>
            <w:tcW w:w="449" w:type="pct"/>
          </w:tcPr>
          <w:p w:rsidR="00585B15" w:rsidRPr="008F2E30" w:rsidRDefault="00585B15" w:rsidP="00585B15">
            <w:pPr>
              <w:pStyle w:val="Tabele"/>
            </w:pPr>
            <w:r w:rsidRPr="008F2E30">
              <w:t>2728280.25</w:t>
            </w:r>
          </w:p>
        </w:tc>
        <w:tc>
          <w:tcPr>
            <w:tcW w:w="526" w:type="pct"/>
          </w:tcPr>
          <w:p w:rsidR="00585B15" w:rsidRPr="008F2E30" w:rsidRDefault="00585B15" w:rsidP="00585B15">
            <w:pPr>
              <w:pStyle w:val="Tabele"/>
            </w:pPr>
            <w:r w:rsidRPr="008F2E30">
              <w:t>Breg-lum</w:t>
            </w:r>
          </w:p>
        </w:tc>
        <w:tc>
          <w:tcPr>
            <w:tcW w:w="605" w:type="pct"/>
          </w:tcPr>
          <w:p w:rsidR="00585B15" w:rsidRPr="008F2E30" w:rsidRDefault="00585B15" w:rsidP="00585B15">
            <w:pPr>
              <w:pStyle w:val="Tabele"/>
            </w:pPr>
            <w:r w:rsidRPr="008F2E30">
              <w:t>Konfirmuar nga ZRPP</w:t>
            </w:r>
          </w:p>
        </w:tc>
      </w:tr>
      <w:tr w:rsidR="00585B15" w:rsidRPr="000509DB" w:rsidTr="00585B15">
        <w:trPr>
          <w:jc w:val="center"/>
        </w:trPr>
        <w:tc>
          <w:tcPr>
            <w:tcW w:w="192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653" w:type="pct"/>
            <w:gridSpan w:val="2"/>
          </w:tcPr>
          <w:p w:rsidR="00585B15" w:rsidRPr="000509DB" w:rsidRDefault="00585B15" w:rsidP="00585B15">
            <w:pPr>
              <w:pStyle w:val="Tabele"/>
            </w:pPr>
            <w:r w:rsidRPr="000509DB">
              <w:t>Totali</w:t>
            </w:r>
          </w:p>
        </w:tc>
        <w:tc>
          <w:tcPr>
            <w:tcW w:w="367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231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462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296" w:type="pct"/>
          </w:tcPr>
          <w:p w:rsidR="00585B15" w:rsidRPr="000509DB" w:rsidRDefault="00585B15" w:rsidP="00585B15">
            <w:pPr>
              <w:pStyle w:val="Tabele"/>
            </w:pPr>
            <w:r w:rsidRPr="000509DB">
              <w:t>407</w:t>
            </w:r>
          </w:p>
        </w:tc>
        <w:tc>
          <w:tcPr>
            <w:tcW w:w="343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348" w:type="pct"/>
          </w:tcPr>
          <w:p w:rsidR="00585B15" w:rsidRPr="000509DB" w:rsidRDefault="00585B15" w:rsidP="00585B15">
            <w:pPr>
              <w:pStyle w:val="Tabele"/>
            </w:pPr>
            <w:r w:rsidRPr="000509DB">
              <w:t>823361</w:t>
            </w:r>
          </w:p>
        </w:tc>
        <w:tc>
          <w:tcPr>
            <w:tcW w:w="528" w:type="pct"/>
          </w:tcPr>
          <w:p w:rsidR="00585B15" w:rsidRPr="000509DB" w:rsidRDefault="00585B15" w:rsidP="00585B15">
            <w:pPr>
              <w:pStyle w:val="Tabele"/>
            </w:pPr>
            <w:r w:rsidRPr="000509DB">
              <w:t>28791625.25</w:t>
            </w:r>
          </w:p>
        </w:tc>
        <w:tc>
          <w:tcPr>
            <w:tcW w:w="449" w:type="pct"/>
          </w:tcPr>
          <w:p w:rsidR="00585B15" w:rsidRPr="000509DB" w:rsidRDefault="00585B15" w:rsidP="00585B15">
            <w:pPr>
              <w:pStyle w:val="Tabele"/>
            </w:pPr>
            <w:r w:rsidRPr="000509DB">
              <w:t>29614986.25</w:t>
            </w:r>
          </w:p>
        </w:tc>
        <w:tc>
          <w:tcPr>
            <w:tcW w:w="526" w:type="pct"/>
          </w:tcPr>
          <w:p w:rsidR="00585B15" w:rsidRPr="000509DB" w:rsidRDefault="00585B15" w:rsidP="00585B15">
            <w:pPr>
              <w:pStyle w:val="Tabele"/>
            </w:pPr>
          </w:p>
        </w:tc>
        <w:tc>
          <w:tcPr>
            <w:tcW w:w="605" w:type="pct"/>
          </w:tcPr>
          <w:p w:rsidR="00585B15" w:rsidRPr="000509DB" w:rsidRDefault="00585B15" w:rsidP="00585B15">
            <w:pPr>
              <w:pStyle w:val="Tabele"/>
            </w:pPr>
          </w:p>
        </w:tc>
      </w:tr>
    </w:tbl>
    <w:p w:rsidR="00585B15" w:rsidRPr="00442D5D" w:rsidRDefault="00585B15" w:rsidP="00585B15">
      <w:pPr>
        <w:pStyle w:val="Paragrafi0"/>
      </w:pPr>
    </w:p>
    <w:p w:rsidR="00585B15" w:rsidRPr="00442D5D" w:rsidRDefault="00585B15" w:rsidP="00585B15">
      <w:pPr>
        <w:pStyle w:val="Paragrafi0"/>
      </w:pPr>
    </w:p>
    <w:p w:rsidR="00585B15" w:rsidRPr="00442D5D" w:rsidRDefault="00585B15" w:rsidP="00585B15">
      <w:pPr>
        <w:pStyle w:val="Paragrafi0"/>
      </w:pPr>
    </w:p>
    <w:p w:rsidR="00585B15" w:rsidRDefault="00585B15" w:rsidP="00585B15">
      <w:pPr>
        <w:pStyle w:val="Paragrafi0"/>
        <w:sectPr w:rsidR="00585B15" w:rsidSect="00585B15">
          <w:pgSz w:w="16840" w:h="11907" w:orient="landscape" w:code="9"/>
          <w:pgMar w:top="1418" w:right="1418" w:bottom="1418" w:left="1418" w:header="1304" w:footer="1134" w:gutter="0"/>
          <w:pgNumType w:start="8295"/>
          <w:cols w:space="720"/>
          <w:docGrid w:linePitch="360"/>
        </w:sectPr>
      </w:pPr>
    </w:p>
    <w:p w:rsidR="00016606" w:rsidRDefault="00016606" w:rsidP="00585B1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4864">
      <w:r>
        <w:separator/>
      </w:r>
    </w:p>
  </w:endnote>
  <w:endnote w:type="continuationSeparator" w:id="0">
    <w:p w:rsidR="00000000" w:rsidRDefault="00A0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15" w:rsidRDefault="00585B15" w:rsidP="00585B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5B15" w:rsidRDefault="00585B15" w:rsidP="00585B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15" w:rsidRPr="00A309FC" w:rsidRDefault="00585B15" w:rsidP="00585B1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309FC">
      <w:rPr>
        <w:rStyle w:val="PageNumber"/>
        <w:rFonts w:ascii="CG Times" w:hAnsi="CG Times"/>
        <w:sz w:val="22"/>
        <w:szCs w:val="22"/>
      </w:rPr>
      <w:fldChar w:fldCharType="begin"/>
    </w:r>
    <w:r w:rsidRPr="00A309F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309FC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8285</w:t>
    </w:r>
    <w:r w:rsidRPr="00A309FC">
      <w:rPr>
        <w:rStyle w:val="PageNumber"/>
        <w:rFonts w:ascii="CG Times" w:hAnsi="CG Times"/>
        <w:sz w:val="22"/>
        <w:szCs w:val="22"/>
      </w:rPr>
      <w:fldChar w:fldCharType="end"/>
    </w:r>
  </w:p>
  <w:p w:rsidR="00585B15" w:rsidRDefault="00585B15" w:rsidP="00585B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4864">
      <w:r>
        <w:separator/>
      </w:r>
    </w:p>
  </w:footnote>
  <w:footnote w:type="continuationSeparator" w:id="0">
    <w:p w:rsidR="00000000" w:rsidRDefault="00A04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5B1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5B15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4864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5B033A-AC1E-4AAE-AD76-D1720651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B1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85B1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85B1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rsid w:val="00585B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85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