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B42" w:rsidRDefault="00D53B42" w:rsidP="00D53B42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D53B42" w:rsidRDefault="00D53B42" w:rsidP="00D53B42">
      <w:pPr>
        <w:pStyle w:val="NumriData"/>
        <w:keepNext w:val="0"/>
      </w:pPr>
      <w:r>
        <w:t>Nr.1285, datë 23.12.2009</w:t>
      </w:r>
    </w:p>
    <w:p w:rsidR="00D53B42" w:rsidRPr="00F90BBF" w:rsidRDefault="00D53B42" w:rsidP="00D53B42">
      <w:pPr>
        <w:pStyle w:val="Paragrafi0"/>
      </w:pPr>
      <w:r w:rsidRPr="00F90BBF">
        <w:t> </w:t>
      </w:r>
    </w:p>
    <w:p w:rsidR="00D53B42" w:rsidRPr="00F90BBF" w:rsidRDefault="00D53B42" w:rsidP="00D53B42">
      <w:pPr>
        <w:pStyle w:val="Titulli0"/>
        <w:keepNext w:val="0"/>
      </w:pPr>
      <w:r w:rsidRPr="00F90BBF">
        <w:t>PËR KALIMIN E ISH-OBJEKTIT TË KUR</w:t>
      </w:r>
      <w:r>
        <w:t>SIT TË NDËRLIDHJES S</w:t>
      </w:r>
      <w:r w:rsidRPr="00F90BBF">
        <w:t>Ë PTT–SË, TIRANË, NGA ISH-MINISTRIA E EKONOMISE DHE PRIVATIZIMIT, SOT MINISTRIA E EKONOMISË, TREGTISË DHE ENERGJETIKËS, NË PËRGJEGJËSI ADMINISTRIMI TË MINISTRISË SË PUNËVE PUBLIKE, TRANSPORTIT DHE TELEKOMUNIKACIONIT, PËR ENTIN KOMBËTAR TË BANESAVE, PËR QËLLIM PRIVATIZIMI</w:t>
      </w:r>
    </w:p>
    <w:p w:rsidR="00D53B42" w:rsidRPr="00F90BBF" w:rsidRDefault="00D53B42" w:rsidP="00D53B42">
      <w:pPr>
        <w:pStyle w:val="Paragrafi0"/>
      </w:pPr>
      <w:r w:rsidRPr="00F90BBF">
        <w:t> </w:t>
      </w:r>
    </w:p>
    <w:p w:rsidR="00D53B42" w:rsidRPr="00F90BBF" w:rsidRDefault="00D53B42" w:rsidP="00D53B42">
      <w:pPr>
        <w:pStyle w:val="Paragrafi0"/>
      </w:pPr>
      <w:r w:rsidRPr="00F90BBF">
        <w:t>Në mbështetje të nenit</w:t>
      </w:r>
      <w:r>
        <w:t xml:space="preserve"> 100 të Kushtetutës, të neneve 8, 10, 11 e 13</w:t>
      </w:r>
      <w:r w:rsidRPr="00F90BBF">
        <w:t xml:space="preserve"> të</w:t>
      </w:r>
      <w:r>
        <w:t xml:space="preserve"> ligjit nr.8743, datë 22.2.2001</w:t>
      </w:r>
      <w:r w:rsidRPr="00F90BBF">
        <w:t xml:space="preserve"> “Për pronat e paluaj</w:t>
      </w:r>
      <w:r>
        <w:t>tshme të shtetit”, të ndryshuar,</w:t>
      </w:r>
      <w:r w:rsidRPr="00F90BBF">
        <w:t xml:space="preserve"> të </w:t>
      </w:r>
      <w:r>
        <w:t>ligjit nr.9321, datë 25.11.2004</w:t>
      </w:r>
      <w:r w:rsidRPr="00F90BBF">
        <w:t xml:space="preserve"> “Për privatizimin e banesave dhe objekteve, të kthyera në banesa me fondet e shoqërive dhe ndërmar</w:t>
      </w:r>
      <w:r>
        <w:t>r</w:t>
      </w:r>
      <w:r w:rsidRPr="00F90BBF">
        <w:t xml:space="preserve">jeve shtetërore”, </w:t>
      </w:r>
      <w:r>
        <w:t>dhe të ligjit nr.9232, datë 13.5.2004</w:t>
      </w:r>
      <w:r w:rsidRPr="00F90BBF">
        <w:t xml:space="preserve"> “Për programet  sociale për strehimin e banorëve të zonave urbane”, të ndryshuar, me propozimin e</w:t>
      </w:r>
      <w:r>
        <w:t xml:space="preserve"> Ministrit të Brendshëm dhe të M</w:t>
      </w:r>
      <w:r w:rsidRPr="00F90BBF">
        <w:t>inistrit të Punëve Publike, Transportit dhe Telekomunikacionit, Këshilli i Ministrave</w:t>
      </w:r>
    </w:p>
    <w:p w:rsidR="00D53B42" w:rsidRPr="00F90BBF" w:rsidRDefault="00D53B42" w:rsidP="00D53B42">
      <w:pPr>
        <w:pStyle w:val="Paragrafi0"/>
      </w:pPr>
      <w:r w:rsidRPr="00F90BBF">
        <w:t> </w:t>
      </w:r>
    </w:p>
    <w:p w:rsidR="00D53B42" w:rsidRDefault="00D53B42" w:rsidP="00D53B42">
      <w:pPr>
        <w:pStyle w:val="VENDOSI0"/>
        <w:keepNext w:val="0"/>
      </w:pPr>
      <w:r>
        <w:t>VENDOSI</w:t>
      </w:r>
      <w:r w:rsidRPr="00F90BBF">
        <w:t>:</w:t>
      </w:r>
    </w:p>
    <w:p w:rsidR="00D53B42" w:rsidRPr="00F90BBF" w:rsidRDefault="00D53B42" w:rsidP="00D53B42">
      <w:pPr>
        <w:pStyle w:val="Paragrafi0"/>
      </w:pPr>
    </w:p>
    <w:p w:rsidR="00D53B42" w:rsidRPr="00F90BBF" w:rsidRDefault="00D53B42" w:rsidP="00D53B42">
      <w:pPr>
        <w:pStyle w:val="Paragrafi0"/>
      </w:pPr>
      <w:r>
        <w:t>1. </w:t>
      </w:r>
      <w:r w:rsidRPr="00F90BBF">
        <w:t>Kalimin e ish-objektit të kursit të ndërlid</w:t>
      </w:r>
      <w:r>
        <w:t>hjes së PTT-së, Tiranë, nga </w:t>
      </w:r>
      <w:r w:rsidRPr="00F90BBF">
        <w:t>ish-Ministria e Ekonomisë dhe Privatizimit, sot Ministria e Ekonomisë, Tregtisë dhe Energjetikës, në përgjegjësi administrimi të Ministrisë së Punëve Publike, Transportit dhe Telekomunikacionit, për Entin Kombëtar të Banesave, sipas formularit dhe planimetrive, që i bashkëlidhen këtij vendimi, për qëllim privatizimi, në favor të banorëve të pa</w:t>
      </w:r>
      <w:r>
        <w:t>strehë, të cilët banojnë në këtë</w:t>
      </w:r>
      <w:r w:rsidRPr="00F90BBF">
        <w:t xml:space="preserve"> ndërtesë.</w:t>
      </w:r>
    </w:p>
    <w:p w:rsidR="00D53B42" w:rsidRPr="00F90BBF" w:rsidRDefault="00D53B42" w:rsidP="00D53B42">
      <w:pPr>
        <w:pStyle w:val="Paragrafi0"/>
      </w:pPr>
      <w:r>
        <w:t> 2. Ngarkohet Enti Kombë</w:t>
      </w:r>
      <w:r w:rsidRPr="00F90BBF">
        <w:t>tar i Banesave, që, pas përfundimit të procedurave të ndryshimit të përgjegjësisë së administrimit, të lidhë kontratat e privatizimit me banorët e pastrehë, të përfshirë në listën, që i bashkëlidhet vendimit, në përputhje me kushtet e privatizimit, të përcak</w:t>
      </w:r>
      <w:r>
        <w:t>tuara me udhëzim të veçantë të M</w:t>
      </w:r>
      <w:r w:rsidRPr="00F90BBF">
        <w:t>inistrit të Punëve Publike, Transportit dhe Telekomunikacionit.</w:t>
      </w:r>
    </w:p>
    <w:p w:rsidR="00D53B42" w:rsidRDefault="00D53B42" w:rsidP="00D53B42">
      <w:pPr>
        <w:pStyle w:val="Paragrafi0"/>
      </w:pPr>
      <w:r w:rsidRPr="00F90BBF">
        <w:t xml:space="preserve"> 3. </w:t>
      </w:r>
      <w:r>
        <w:t>Ngarkohen M</w:t>
      </w:r>
      <w:r w:rsidRPr="00F90BBF">
        <w:t>inistri i Bren</w:t>
      </w:r>
      <w:r>
        <w:t>dshëm, M</w:t>
      </w:r>
      <w:r w:rsidRPr="00F90BBF">
        <w:t>inistri i Ekonomi</w:t>
      </w:r>
      <w:r>
        <w:t>së, Tregtisë dhe Energjetikës, M</w:t>
      </w:r>
      <w:r w:rsidRPr="00F90BBF">
        <w:t>inistri i Punëve Publike, Transportit dhe Telekomunikacionit, Enti Kombëtar i Banesave dhe kryeregjistruesi i Pasurive të Paluajtshme të Republikës së Shqipërisë për zbatimin e këtij vendimi.</w:t>
      </w:r>
    </w:p>
    <w:p w:rsidR="00D53B42" w:rsidRPr="00F90BBF" w:rsidRDefault="00D53B42" w:rsidP="00D53B42">
      <w:pPr>
        <w:pStyle w:val="Paragrafi0"/>
      </w:pPr>
      <w:r w:rsidRPr="00F90BBF">
        <w:t>Ky ven</w:t>
      </w:r>
      <w:r>
        <w:t>dim hyn në fuqi pas botimit në Fletoren Zyrtare</w:t>
      </w:r>
      <w:r w:rsidRPr="00F90BBF">
        <w:t>.</w:t>
      </w:r>
    </w:p>
    <w:p w:rsidR="00D53B42" w:rsidRDefault="00D53B42" w:rsidP="00D53B42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D53B42" w:rsidRDefault="00D53B42" w:rsidP="00D53B42">
      <w:pPr>
        <w:pStyle w:val="AutoritetiEmer"/>
      </w:pPr>
      <w:r w:rsidRPr="00F90BBF">
        <w:t>Sali  Berisha</w:t>
      </w:r>
    </w:p>
    <w:p w:rsidR="00D53B42" w:rsidRDefault="00D53B42" w:rsidP="00110BDB">
      <w:pPr>
        <w:pStyle w:val="Paragrafi0"/>
      </w:pPr>
    </w:p>
    <w:p w:rsidR="00D53B42" w:rsidRDefault="00D53B42" w:rsidP="00D53B42">
      <w:pPr>
        <w:pStyle w:val="TitulliTitull"/>
        <w:keepNext w:val="0"/>
      </w:pPr>
      <w:r>
        <w:t>Lista emërore e banorëve që banojnë në ish-kursin e ndërlidhjes së PTT, Laprakë</w:t>
      </w:r>
    </w:p>
    <w:p w:rsidR="00D53B42" w:rsidRDefault="00D53B42" w:rsidP="00D53B42">
      <w:pPr>
        <w:pStyle w:val="Paragrafi0"/>
        <w:rPr>
          <w:lang w:val="en-GB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45"/>
        <w:gridCol w:w="2318"/>
        <w:gridCol w:w="1506"/>
      </w:tblGrid>
      <w:tr w:rsidR="00D53B42" w:rsidRPr="00CA5EB7" w:rsidTr="00D53B42">
        <w:trPr>
          <w:jc w:val="center"/>
        </w:trPr>
        <w:tc>
          <w:tcPr>
            <w:tcW w:w="0" w:type="auto"/>
          </w:tcPr>
          <w:p w:rsidR="00D53B42" w:rsidRPr="00CA5EB7" w:rsidRDefault="00D53B42" w:rsidP="00D53B42">
            <w:pPr>
              <w:pStyle w:val="Paragrafi0"/>
              <w:ind w:firstLine="0"/>
              <w:jc w:val="center"/>
              <w:rPr>
                <w:b/>
                <w:lang w:val="en-GB"/>
              </w:rPr>
            </w:pPr>
            <w:r w:rsidRPr="00CA5EB7">
              <w:rPr>
                <w:b/>
                <w:lang w:val="en-GB"/>
              </w:rPr>
              <w:t>Nr.</w:t>
            </w:r>
          </w:p>
        </w:tc>
        <w:tc>
          <w:tcPr>
            <w:tcW w:w="0" w:type="auto"/>
          </w:tcPr>
          <w:p w:rsidR="00D53B42" w:rsidRPr="00CA5EB7" w:rsidRDefault="00D53B42" w:rsidP="00D53B42">
            <w:pPr>
              <w:pStyle w:val="Paragrafi0"/>
              <w:ind w:firstLine="0"/>
              <w:jc w:val="center"/>
              <w:rPr>
                <w:b/>
                <w:lang w:val="en-GB"/>
              </w:rPr>
            </w:pPr>
            <w:r w:rsidRPr="00CA5EB7">
              <w:rPr>
                <w:b/>
                <w:lang w:val="en-GB"/>
              </w:rPr>
              <w:t>Emri, atësia, mbiemri</w:t>
            </w:r>
          </w:p>
        </w:tc>
        <w:tc>
          <w:tcPr>
            <w:tcW w:w="0" w:type="auto"/>
          </w:tcPr>
          <w:p w:rsidR="00D53B42" w:rsidRPr="00CA5EB7" w:rsidRDefault="00D53B42" w:rsidP="00D53B42">
            <w:pPr>
              <w:pStyle w:val="Paragrafi0"/>
              <w:ind w:firstLine="0"/>
              <w:jc w:val="center"/>
              <w:rPr>
                <w:b/>
                <w:lang w:val="en-GB"/>
              </w:rPr>
            </w:pPr>
            <w:r w:rsidRPr="00CA5EB7">
              <w:rPr>
                <w:b/>
                <w:lang w:val="en-GB"/>
              </w:rPr>
              <w:t>Nr. i frymëve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Kadri Laze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Luan Kodrasi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Fatos Noreci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Genci Laze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Gëzim Ziu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Safedie Ndreu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Selvi Nurcellari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Shpëtim Zaimaj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Ajet Elezi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Agim Cekani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Ilir Beqari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Moza Demko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Isa Dervishi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Tahire Gjiza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Hetem Spahiu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Sazan Koleci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Mojsi Ndreu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Mustafa Berati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Tina Gjika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Rudi Ndreu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Xhevahire Gjuta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Agron Gjuta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</w:tr>
      <w:tr w:rsidR="00D53B42" w:rsidTr="00D53B42">
        <w:trPr>
          <w:jc w:val="center"/>
        </w:trPr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rPr>
                <w:lang w:val="en-GB"/>
              </w:rPr>
            </w:pPr>
            <w:r>
              <w:rPr>
                <w:lang w:val="en-GB"/>
              </w:rPr>
              <w:t>Arben Gjuta</w:t>
            </w:r>
          </w:p>
        </w:tc>
        <w:tc>
          <w:tcPr>
            <w:tcW w:w="0" w:type="auto"/>
          </w:tcPr>
          <w:p w:rsidR="00D53B42" w:rsidRDefault="00D53B42" w:rsidP="00D53B42">
            <w:pPr>
              <w:pStyle w:val="Paragrafi0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</w:tbl>
    <w:p w:rsidR="00D53B42" w:rsidRDefault="00D53B42" w:rsidP="00D53B42">
      <w:pPr>
        <w:pStyle w:val="Paragrafi0"/>
        <w:rPr>
          <w:lang w:val="en-GB"/>
        </w:rPr>
      </w:pPr>
    </w:p>
    <w:p w:rsidR="00D53B42" w:rsidRPr="008A26EE" w:rsidRDefault="00D53B42" w:rsidP="00D53B42">
      <w:pPr>
        <w:pStyle w:val="Paragrafi0"/>
        <w:rPr>
          <w:lang w:val="en-GB"/>
        </w:rPr>
      </w:pPr>
    </w:p>
    <w:p w:rsidR="00D53B42" w:rsidRDefault="00D53B42" w:rsidP="00D53B42">
      <w:pPr>
        <w:pStyle w:val="Paragrafi0"/>
      </w:pPr>
    </w:p>
    <w:p w:rsidR="00D53B42" w:rsidRDefault="00D53B42" w:rsidP="00D53B42">
      <w:pPr>
        <w:pStyle w:val="Figure"/>
      </w:pPr>
    </w:p>
    <w:p w:rsidR="00D53B42" w:rsidRDefault="00E106A2" w:rsidP="00D53B42">
      <w:pPr>
        <w:pStyle w:val="Figure"/>
      </w:pPr>
      <w:r>
        <w:rPr>
          <w:noProof/>
        </w:rPr>
        <w:drawing>
          <wp:inline distT="0" distB="0" distL="0" distR="0">
            <wp:extent cx="4436745" cy="575691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745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D53B42" w:rsidP="00D53B42">
      <w:pPr>
        <w:pStyle w:val="Figure"/>
      </w:pPr>
    </w:p>
    <w:p w:rsidR="00D53B42" w:rsidRDefault="00E106A2" w:rsidP="00D53B42">
      <w:pPr>
        <w:pStyle w:val="Figure"/>
        <w:rPr>
          <w:b/>
          <w:caps/>
        </w:rPr>
      </w:pPr>
      <w:r>
        <w:rPr>
          <w:b/>
          <w:caps/>
          <w:noProof/>
        </w:rPr>
        <w:drawing>
          <wp:inline distT="0" distB="0" distL="0" distR="0">
            <wp:extent cx="5565775" cy="88893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888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B42" w:rsidRDefault="00E106A2" w:rsidP="00D53B42">
      <w:pPr>
        <w:pStyle w:val="Figure"/>
      </w:pPr>
      <w:r>
        <w:rPr>
          <w:noProof/>
        </w:rPr>
        <w:drawing>
          <wp:inline distT="0" distB="0" distL="0" distR="0">
            <wp:extent cx="5438775" cy="8889365"/>
            <wp:effectExtent l="0" t="0" r="952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88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B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3B4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BDB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B42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6A2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3AF008-A49D-4B9D-95D7-02479131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B42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53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