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12" w:rsidRPr="00365F20" w:rsidRDefault="009D4412" w:rsidP="009D441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</w:t>
      </w:r>
    </w:p>
    <w:p w:rsidR="009D4412" w:rsidRPr="00365F20" w:rsidRDefault="009D4412" w:rsidP="009D4412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Nr.16, datë 7.1.2010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</w:p>
    <w:p w:rsidR="009D4412" w:rsidRPr="00365F20" w:rsidRDefault="009D4412" w:rsidP="009D4412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Për hapjen e programeve të studimeve të doktoratës në Fakultetin e Historisë dhe Filologjisë të universitetit të Tiranës, si dhe për miratimin e kuotave të pranimit e të tarifës së shkollimit në këto programe studimI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</w:p>
    <w:p w:rsidR="009D4412" w:rsidRPr="00365F20" w:rsidRDefault="009D4412" w:rsidP="009D4412">
      <w:pPr>
        <w:pStyle w:val="BazLigjPropozues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</w:p>
    <w:p w:rsidR="009D4412" w:rsidRPr="00365F20" w:rsidRDefault="009D4412" w:rsidP="009D4412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1. Hapjen, në Fakultetin e Historisë dhe Filologjisë të Universitetit të Tiranës, të programeve të studimeve, të ciklit të tretë, të doktoratës, si më poshtë vijon: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a) Në “Kërkime gjuhësore”, në përfundim të së cilës lëshohet diploma për gradën shkencore “Doktor (Dr.) në kërkime gjuhësore”.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b) Në “Studime letrare” në përfundim të së cilës lëshohet diploma për gradën shkencore “Doktor (Dr.) në studime letrare”.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2. Këto programe studimi e fillojnë veprimtarinë mësimore në vitin akademik 2009-2010.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3. Kohëzgjatja e programeve të mësipërme të studimeve të doktoratës është, të paktën, 3 vite akademike, ku përfshihen edhe 60 kredite për studime të organizuara.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4. Kuotat e pranimit në këto programe studimi, për vitin akademik 2009-2010, janë, si më poshtë vijon: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a) Doktoratë në kërkime gjuhësore</w:t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  <w:t>60 kuota;</w:t>
      </w:r>
    </w:p>
    <w:p w:rsidR="009D4412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b) Doktoratë në studime letrare</w:t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  <w:t>15 kuota.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5. Nga kuotat e përcaktuara në pikën 4 të këtij vendimi, për çdo program studimi, caktohen, për studentët nga trojet shqiptare jashtë kufijve të Republikës së Shqipërisë, kuotat e mëposhtme: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a) Doktoratë në kërkime gjuhësore</w:t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  <w:t>6 kuota;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b) Doktoratë në studime letrare</w:t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</w:r>
      <w:r w:rsidRPr="00365F20">
        <w:rPr>
          <w:sz w:val="21"/>
          <w:szCs w:val="21"/>
        </w:rPr>
        <w:tab/>
        <w:t>2 kuota.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6. Kuotat për studentët nga trojet shqiptare jashtë kufijve të Republikës së Shqipërisë administrohen nga Ministria e Arsimit dhe Shkencës, sipas kërkesave të institucioneve zyrtare të këtyre trojeve.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7. Kuotat e paplotësuara rishpërndahen nga Ministria e Arsimit dhe Shkencës.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8. Tarifa e shkollimit, për këto programe studimi të doktoratës, është 200 000 (dyqind mijë) lekë dhe likuidohet për çdo vit të kohëzgjatjes normale, në këste të caktuara, nga Fakulteti i Historisë dhe Filologjisë t</w:t>
      </w:r>
      <w:r w:rsidRPr="00365F20">
        <w:rPr>
          <w:rFonts w:ascii="Sylfaen" w:hAnsi="Sylfaen" w:cs="Sylfaen"/>
          <w:sz w:val="21"/>
          <w:szCs w:val="21"/>
        </w:rPr>
        <w:t>ë</w:t>
      </w:r>
      <w:r w:rsidRPr="00365F20">
        <w:rPr>
          <w:sz w:val="21"/>
          <w:szCs w:val="21"/>
        </w:rPr>
        <w:t xml:space="preserve"> Universitetit të Tiranës.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9. Efektet financiare, që rrjedhin nga zbatimi i këtij vendimi, të përballohen nga buxheti i miratuar për Universitetin e Tiranës.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10. Ngarkohen Ministria e Arsimit dhe Shkencës dhe Universiteti i Tiranës për zbatimin e këtij vendimi.</w:t>
      </w:r>
    </w:p>
    <w:p w:rsidR="009D4412" w:rsidRPr="00365F20" w:rsidRDefault="009D4412" w:rsidP="009D441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Ky vendim hyn në fuqi menjëherë dhe botohet në Fletoren Zyrtare.</w:t>
      </w:r>
    </w:p>
    <w:p w:rsidR="009D4412" w:rsidRPr="00365F20" w:rsidRDefault="009D4412" w:rsidP="009D4412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9D4412" w:rsidRPr="00365F20" w:rsidRDefault="009D4412" w:rsidP="009D4412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Sali Berisha</w:t>
      </w:r>
    </w:p>
    <w:sectPr w:rsidR="009D4412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441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541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4412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51FC3A-DD47-438C-85B9-89E48E73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D441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D441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