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459" w:rsidRDefault="00B34459" w:rsidP="00B34459">
      <w:pPr>
        <w:pStyle w:val="Akti"/>
        <w:keepNext w:val="0"/>
      </w:pPr>
      <w:bookmarkStart w:id="0" w:name="_GoBack"/>
      <w:bookmarkEnd w:id="0"/>
      <w:r>
        <w:t>Vendim</w:t>
      </w:r>
    </w:p>
    <w:p w:rsidR="00B34459" w:rsidRDefault="00B34459" w:rsidP="00B34459">
      <w:pPr>
        <w:pStyle w:val="NumriData"/>
        <w:keepNext w:val="0"/>
      </w:pPr>
      <w:r>
        <w:t>Nr.4, datë 7.1.2010</w:t>
      </w: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Titulli0"/>
        <w:keepNext w:val="0"/>
      </w:pPr>
      <w:r>
        <w:t xml:space="preserve">Për miratimin e kuadrit makroekonomik e fiskal, </w:t>
      </w:r>
    </w:p>
    <w:p w:rsidR="00B34459" w:rsidRDefault="00B34459" w:rsidP="00B34459">
      <w:pPr>
        <w:pStyle w:val="Titulli0"/>
        <w:keepNext w:val="0"/>
      </w:pPr>
      <w:r>
        <w:t>për periudhën 2011-2013</w:t>
      </w: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Paragrafi0"/>
      </w:pPr>
      <w:r>
        <w:t>Në mbështetje të nenit 100 të Kushtetutës dhe të nenit 23 të ligjit nr.9936, datë 26.6.2008 “Për menaxhimin e sistemit buxhetor në Republikën e Shqipërisë”, me propozimin e Ministrit të Financave, Këshilli i Ministrave</w:t>
      </w: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VENDOSI0"/>
        <w:keepNext w:val="0"/>
      </w:pPr>
      <w:r>
        <w:t>Vendosi:</w:t>
      </w: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Paragrafi0"/>
      </w:pPr>
      <w:r>
        <w:t>1. Miratimin e kuadrit makroekonomik dhe të treguesve fiskalë, për periudhën 2011-2013, sipas lidhjes nr.1 “Treguesit kryesorë makroekonomikë” dhe lidhjeve nr.2 e nr.2.1 “Treguesit fiskalë, sipas buxhetit të konsoliduar”, që i bashkëlidhen këtij vendimi dhe janë pjesë përbërëse e tij.</w:t>
      </w:r>
    </w:p>
    <w:p w:rsidR="00B34459" w:rsidRDefault="00B34459" w:rsidP="00B34459">
      <w:pPr>
        <w:pStyle w:val="Paragrafi0"/>
      </w:pPr>
      <w:r>
        <w:t>2. Ngarkohet Ministria e Financave për detajimin e tavaneve përgatitore të shpenzimeve të programit buxhetor afatmesëm për njësitë e qeverisjes qendrore dhe fondet speciale të tyre dhe paraqitjen e tyre në Komitetin e Planifikimit Strategjik.</w:t>
      </w:r>
    </w:p>
    <w:p w:rsidR="00B34459" w:rsidRDefault="00B34459" w:rsidP="00B34459">
      <w:pPr>
        <w:pStyle w:val="Paragrafi0"/>
      </w:pPr>
      <w:r>
        <w:t>Ky vendim hyn në fuqi pas botimit në Fletoren Zyrtare.</w:t>
      </w: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Autoriteti"/>
        <w:keepNext w:val="0"/>
      </w:pPr>
      <w:r>
        <w:t>Kryeministri</w:t>
      </w:r>
    </w:p>
    <w:p w:rsidR="00B34459" w:rsidRDefault="00B34459" w:rsidP="00B34459">
      <w:pPr>
        <w:pStyle w:val="AutoritetiEmer"/>
      </w:pPr>
      <w:r>
        <w:t>Sali Berisha</w:t>
      </w: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Paragrafi0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  <w:sectPr w:rsidR="00B34459" w:rsidSect="00B34459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9"/>
          <w:cols w:space="720"/>
          <w:docGrid w:linePitch="360"/>
        </w:sectPr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  <w:rPr>
          <w:b/>
          <w:i/>
        </w:rPr>
      </w:pPr>
      <w:r>
        <w:rPr>
          <w:b/>
          <w:i/>
        </w:rPr>
        <w:t>Lidhja Nr. 1</w:t>
      </w:r>
    </w:p>
    <w:p w:rsidR="00B34459" w:rsidRDefault="00B34459" w:rsidP="00B34459">
      <w:pPr>
        <w:pStyle w:val="Figure"/>
        <w:rPr>
          <w:b/>
          <w:i/>
        </w:rPr>
      </w:pPr>
    </w:p>
    <w:p w:rsidR="00B34459" w:rsidRPr="00264DAF" w:rsidRDefault="00B00BEA" w:rsidP="00B34459">
      <w:pPr>
        <w:pStyle w:val="Figure"/>
      </w:pPr>
      <w:r w:rsidRPr="00264DAF">
        <w:rPr>
          <w:noProof/>
        </w:rPr>
        <w:drawing>
          <wp:inline distT="0" distB="0" distL="0" distR="0">
            <wp:extent cx="6629400" cy="3086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</w:pPr>
    </w:p>
    <w:p w:rsidR="00B34459" w:rsidRDefault="00B34459" w:rsidP="00B34459">
      <w:pPr>
        <w:pStyle w:val="Figure"/>
        <w:sectPr w:rsidR="00B34459" w:rsidSect="00B34459">
          <w:pgSz w:w="16840" w:h="11907" w:orient="landscape" w:code="9"/>
          <w:pgMar w:top="1418" w:right="1418" w:bottom="1418" w:left="1418" w:header="1304" w:footer="1134" w:gutter="0"/>
          <w:pgNumType w:start="12"/>
          <w:cols w:space="720"/>
          <w:docGrid w:linePitch="360"/>
        </w:sectPr>
      </w:pPr>
    </w:p>
    <w:p w:rsidR="00B34459" w:rsidRPr="00D63189" w:rsidRDefault="00B34459" w:rsidP="00B34459">
      <w:pPr>
        <w:pStyle w:val="Figure"/>
        <w:rPr>
          <w:i/>
          <w:sz w:val="16"/>
          <w:szCs w:val="16"/>
        </w:rPr>
      </w:pPr>
      <w:r w:rsidRPr="00D63189">
        <w:rPr>
          <w:i/>
          <w:sz w:val="16"/>
          <w:szCs w:val="16"/>
        </w:rPr>
        <w:lastRenderedPageBreak/>
        <w:t>Lidhja nr.2</w:t>
      </w:r>
    </w:p>
    <w:p w:rsidR="00B34459" w:rsidRPr="00D63189" w:rsidRDefault="00B00BEA" w:rsidP="00B34459">
      <w:pPr>
        <w:pStyle w:val="Figure"/>
        <w:rPr>
          <w:sz w:val="12"/>
          <w:szCs w:val="12"/>
        </w:rPr>
      </w:pPr>
      <w:r w:rsidRPr="00D63189">
        <w:rPr>
          <w:noProof/>
          <w:sz w:val="12"/>
          <w:szCs w:val="12"/>
        </w:rPr>
        <w:lastRenderedPageBreak/>
        <w:drawing>
          <wp:inline distT="0" distB="0" distL="0" distR="0">
            <wp:extent cx="6400800" cy="868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459" w:rsidRPr="00D63189" w:rsidRDefault="00B34459" w:rsidP="00B34459">
      <w:pPr>
        <w:pStyle w:val="Figure"/>
        <w:rPr>
          <w:b/>
          <w:i/>
          <w:sz w:val="16"/>
          <w:szCs w:val="16"/>
        </w:rPr>
      </w:pPr>
      <w:r w:rsidRPr="00D63189">
        <w:rPr>
          <w:b/>
          <w:i/>
          <w:sz w:val="16"/>
          <w:szCs w:val="16"/>
        </w:rPr>
        <w:lastRenderedPageBreak/>
        <w:t>Lidhja Nr. 2/1</w:t>
      </w:r>
    </w:p>
    <w:p w:rsidR="00B34459" w:rsidRPr="00D63189" w:rsidRDefault="00B00BEA" w:rsidP="00B34459">
      <w:pPr>
        <w:pStyle w:val="Figure"/>
        <w:rPr>
          <w:b/>
          <w:i/>
          <w:sz w:val="12"/>
          <w:szCs w:val="12"/>
        </w:rPr>
      </w:pPr>
      <w:r w:rsidRPr="00D63189">
        <w:rPr>
          <w:noProof/>
          <w:sz w:val="12"/>
          <w:szCs w:val="12"/>
        </w:rPr>
        <w:drawing>
          <wp:inline distT="0" distB="0" distL="0" distR="0">
            <wp:extent cx="6400800" cy="8562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4459" w:rsidRPr="00D631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00BEA">
      <w:r>
        <w:separator/>
      </w:r>
    </w:p>
  </w:endnote>
  <w:endnote w:type="continuationSeparator" w:id="0">
    <w:p w:rsidR="00000000" w:rsidRDefault="00B0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459" w:rsidRDefault="00B34459" w:rsidP="00B344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4459" w:rsidRDefault="00B34459" w:rsidP="00B3445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459" w:rsidRPr="00BF1E58" w:rsidRDefault="00B34459" w:rsidP="00B3445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F1E58">
      <w:rPr>
        <w:rStyle w:val="PageNumber"/>
        <w:rFonts w:ascii="CG Times" w:hAnsi="CG Times"/>
        <w:sz w:val="22"/>
        <w:szCs w:val="22"/>
      </w:rPr>
      <w:fldChar w:fldCharType="begin"/>
    </w:r>
    <w:r w:rsidRPr="00BF1E5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F1E58">
      <w:rPr>
        <w:rStyle w:val="PageNumber"/>
        <w:rFonts w:ascii="CG Times" w:hAnsi="CG Times"/>
        <w:sz w:val="22"/>
        <w:szCs w:val="22"/>
      </w:rPr>
      <w:fldChar w:fldCharType="separate"/>
    </w:r>
    <w:r w:rsidR="00B00BEA">
      <w:rPr>
        <w:rStyle w:val="PageNumber"/>
        <w:rFonts w:ascii="CG Times" w:hAnsi="CG Times"/>
        <w:noProof/>
        <w:sz w:val="22"/>
        <w:szCs w:val="22"/>
      </w:rPr>
      <w:t>14</w:t>
    </w:r>
    <w:r w:rsidRPr="00BF1E58">
      <w:rPr>
        <w:rStyle w:val="PageNumber"/>
        <w:rFonts w:ascii="CG Times" w:hAnsi="CG Times"/>
        <w:sz w:val="22"/>
        <w:szCs w:val="22"/>
      </w:rPr>
      <w:fldChar w:fldCharType="end"/>
    </w:r>
  </w:p>
  <w:p w:rsidR="00B34459" w:rsidRDefault="00B34459" w:rsidP="00B3445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00BEA">
      <w:r>
        <w:separator/>
      </w:r>
    </w:p>
  </w:footnote>
  <w:footnote w:type="continuationSeparator" w:id="0">
    <w:p w:rsidR="00000000" w:rsidRDefault="00B00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445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0BEA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459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781A6B-1505-48D6-9C98-DC9B1223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45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B344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4459"/>
  </w:style>
  <w:style w:type="character" w:customStyle="1" w:styleId="AutoritetiChar">
    <w:name w:val="Autoriteti Char"/>
    <w:basedOn w:val="DefaultParagraphFont"/>
    <w:link w:val="Autoriteti"/>
    <w:rsid w:val="00B3445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3445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