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6DB" w:rsidRPr="00021BC8" w:rsidRDefault="00B476DB" w:rsidP="00B476D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021BC8">
        <w:rPr>
          <w:sz w:val="21"/>
          <w:szCs w:val="21"/>
          <w:lang w:val="sq-AL"/>
        </w:rPr>
        <w:t>VENDIM</w:t>
      </w:r>
    </w:p>
    <w:p w:rsidR="00B476DB" w:rsidRPr="00021BC8" w:rsidRDefault="00B476DB" w:rsidP="00B476DB">
      <w:pPr>
        <w:pStyle w:val="NumriData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Nr.135, datë 3.2.2010</w:t>
      </w:r>
    </w:p>
    <w:p w:rsidR="00B476DB" w:rsidRPr="00E84E95" w:rsidRDefault="00B476DB" w:rsidP="00B476DB">
      <w:pPr>
        <w:pStyle w:val="Titulli"/>
        <w:keepNext w:val="0"/>
        <w:rPr>
          <w:sz w:val="14"/>
          <w:szCs w:val="21"/>
          <w:lang w:val="sq-AL"/>
        </w:rPr>
      </w:pPr>
    </w:p>
    <w:p w:rsidR="00B476DB" w:rsidRPr="00021BC8" w:rsidRDefault="00B476DB" w:rsidP="00B476DB">
      <w:pPr>
        <w:pStyle w:val="Titull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PËR PËRCAKTIMIN E KRITEREVE PËR NDARJEN E FONDIT PËR ZHVILLIMIN E RAJONEVE</w:t>
      </w:r>
    </w:p>
    <w:p w:rsidR="00B476DB" w:rsidRPr="00E84E95" w:rsidRDefault="00B476DB" w:rsidP="00B476DB">
      <w:pPr>
        <w:pStyle w:val="Paragrafi"/>
        <w:rPr>
          <w:sz w:val="14"/>
          <w:szCs w:val="21"/>
          <w:lang w:val="sq-AL"/>
        </w:rPr>
      </w:pP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Në mbështetje të nenit 100 të Kushtetutës dhe të nenit 15 të ligjit nr.10 190, datë 26.11.2009 “Për buxhetin e vitit 2010”, me propozimin e Ministrit të Financave, Këshilli i Ministrave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</w:p>
    <w:p w:rsidR="00B476DB" w:rsidRPr="00021BC8" w:rsidRDefault="00B476DB" w:rsidP="00B476DB">
      <w:pPr>
        <w:pStyle w:val="VENDOS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VENDOSI: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1. Përcaktimin e kritereve për ndarjen e Fondit për Zhvillimin e Rajoneve, si më poshtë vijon: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a) Përparësitë e qeverisë për sektorë dhe zona të ndryshme;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b) Numri i popullsisë në secilin qark;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c) Niveli i varfërisë sipas qarqeve;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ç) Përfitimi i investimeve në 4 (katër) vitet e fundit.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2. Përqindja e kritereve, në raport me totalin e investimeve, është: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a) Përparësitë e qeverisë për sektorë dhe zona të ndryshme, 20%;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b) Numri i popullsisë në secilin qark, 25%;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c) Niveli i varfërisë sipas qarqeve, 35%;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ç) Përfitimi i investimeve në 4 (katër) vitet e fundit, sipas sektorëve përkatës, 20%.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3. Ministria e Financave, në bazë të kritereve e të peshës së tyre specifike, për ndarjen e Fondit për Zhvillimin e Rajoneve, harton një formulë, të cilën, nëpërmjet një udhëzimi, ua dërgon për zbatim ministrive të linjës, që disponojnë fonde për zhvillimin rajonal.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4. Ministritë e linjës, në mbështetje të këtyre kritereve dhe të formulës për shpërndarjen e fondeve ndërmjet qarqeve, bëjnë llogaritjet përkatëse dhe për ndarjen e këtyre fondeve njoftojnë me shkrim Ministrinë e Financave dhe sekretariatin e përgjithshëm të Komitetit për Zhvillimin e Rajoneve.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5. Sekretariatet teknike të ministrive të linjës dhe të institucioneve të tjera i dërgojnë sekretariatit teknik, në Ministrinë e Financave, dhe sekretariatit të përgjithshëm të Komitetit për Zhvillimin e Rajoneve listën e projekteve të paraqitura nga njësitë e qeverisjes vendore, të shoqëruar me vlerësimet ekonomiko-teknike.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6. Ministritë e linjës, për projektet e financuara me grantin konkurrues e të papërfunduara dhe për avancimin e punimeve ende të papaguara, përgatisin një listë, të cilën ia dërgojnë Ministrisë së Financave dhe sekretariatit të përgjithshëm të Komitetit për Zhvillimin e Rajoneve, të paktën dy javë pas mbledhjes së tij të parë.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7. Kriteret e vlerësimit të projekteve, që do të paraqiten për të përfituar nga Fondi për Zhvillimin e Rajoneve, ndërmjet njësive të qeverisjes vendore brenda qarkut, mbi të cilat do të mbështetet komiteti për marrjen e vendimeve janë si më poshtë vijon: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a) Shkalla e përputhshmërisë me përparësitë/strategjitë vendore dhe/ose të zhvillimit të qarkut dhe në nivel kombëtar;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b) Shkalla e ndikimit në reduktimin e varfërisë dhe të rritjes së aksesit në shërbimet bazë;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c) Numri i përfituesve në mënyrë të drejtpërdrejtë dhe të tërthortë nga projekti;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ç) Dhënia e përparësisë, për rrugët dhe infrastrukturën vendore, projekteve ndërkomunale e projekteve të mëdha me ndikim në mbi dy njësi vendore;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d) Cilësia e projekteve teknike, të propozuara nga njësitë e qeverisjes vendore;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dh) Niveli i mbledhjes së taksave e të tarifave vendore;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e) Niveli i bashkëfinancimit nga njësitë e qeverisjes vendore apo fondet e donatorëve.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8. Sekretariati teknik në Ministrinë e Financave përgatit materialin përmbledhës të listës së projektpropozimeve për çdo qark, të cilin ia dërgon sekretariatit të përgjithshëm të Komitetit për Zhvillimin e Rajoneve, të paktën, dy javë para mbledhjes së tij.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9. Ministria e Brendshme paraqet, pranë sekretariatit të përgjithshëm të Komitetit për Zhvillimin e Rajoneve, përparësitë e zhvillimit, në nivel vendor, në përputhje me strategjitë e zhvillimit të qarqeve.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lastRenderedPageBreak/>
        <w:t>10. INSTAT-i siguron të gjitha të dhënat e nevojshme për sekretariatin e përgjithshëm të Komitetit për Zhvillimin e Rajoneve dhe institucionet e tjera qendrore, të cilat do të shërbejnë për të analizuar projektet e dërguara për financim.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11. Departamenti i Bashkërendimit të Strategjive dhe Koordinimit të Ndihmës së Huaj (DEBASKON), pranë Këshillit të Ministrave, kryen rolin e sekretariatit të përgjithshëm të Komitetit për Zhvillimin e Rajoneve. Sekretariati i përgjithshëm administron dhe përgatit materialet, që do të diskutohen nga Komiteti për Zhvillimin e Rajoneve, duke analizuar projektet e investimeve, në përputhje me përparësitë strategjike kombëtare e të programit politik të qeverisë, si dhe i sugjeron komitetit çështje për vendimmarrje.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12. Ngarkohet Ministri i Financave për nxjerrjen e një udhëzimi për procedurat, që duhet të ndiqen nga ministritë e linjës dhe institucionet e tjera.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13. Ngarkohen Ministri i Financave, Ministri i Brendshëm, Ministri i Ekonomisë, Tregtisë dhe Energjetikës, Ministri i Punëve Publike, Transportit dhe Telekomunikacionit, Ministri i Arsimit dhe Shkencës, Ministri i Shëndetësisë, Ministri i Bujqësisë, Ushqimit dhe Mbrojtjes së Konsumatorit, Ministri i Turizmit, Kulturës, Rinisë dhe Sporteve, Ministri i Mjedisit, Pyjeve dhe Administrimit të Ujërave, Fondi Shqiptar i Zhvillimit, INSTAT-i dhe Departamenti i Bashkërendimit të Strategjive dhe Koordinimit të Ndihmës së Huaj për zbatimin e këtij vendimi.</w:t>
      </w:r>
    </w:p>
    <w:p w:rsidR="00B476DB" w:rsidRPr="00021BC8" w:rsidRDefault="00B476DB" w:rsidP="00B476D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Ky vendim hyn në fuqi menjëherë dhe botohet në Fletoren Zyrtare.</w:t>
      </w:r>
    </w:p>
    <w:p w:rsidR="00B476DB" w:rsidRPr="00E84E95" w:rsidRDefault="00B476DB" w:rsidP="00B476DB">
      <w:pPr>
        <w:pStyle w:val="Paragrafi"/>
        <w:rPr>
          <w:sz w:val="10"/>
          <w:szCs w:val="21"/>
          <w:lang w:val="sq-AL"/>
        </w:rPr>
      </w:pPr>
    </w:p>
    <w:p w:rsidR="00B476DB" w:rsidRPr="00021BC8" w:rsidRDefault="00B476DB" w:rsidP="00B476DB">
      <w:pPr>
        <w:pStyle w:val="Autoritet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KRYEMINISTRI</w:t>
      </w:r>
    </w:p>
    <w:p w:rsidR="00B476DB" w:rsidRPr="00021BC8" w:rsidRDefault="00B476DB" w:rsidP="00B476DB">
      <w:pPr>
        <w:pStyle w:val="AutoritetiEmer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Sali Berisha</w:t>
      </w:r>
    </w:p>
    <w:sectPr w:rsidR="00B476DB" w:rsidRPr="00021B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76DB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CE6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6DB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3A0CF3-3EE2-4D1A-8698-E58D38B5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