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8F9" w:rsidRDefault="00E028F9" w:rsidP="00E028F9">
      <w:pPr>
        <w:pStyle w:val="Akti"/>
        <w:keepNext w:val="0"/>
      </w:pPr>
      <w:bookmarkStart w:id="0" w:name="_GoBack"/>
      <w:bookmarkEnd w:id="0"/>
      <w:r>
        <w:t>Vendim</w:t>
      </w:r>
    </w:p>
    <w:p w:rsidR="00E028F9" w:rsidRDefault="00E028F9" w:rsidP="00E028F9">
      <w:pPr>
        <w:pStyle w:val="NumriData"/>
        <w:keepNext w:val="0"/>
      </w:pPr>
      <w:r>
        <w:t>Nr.101, datë 17.2.2010</w:t>
      </w:r>
    </w:p>
    <w:p w:rsidR="00E028F9" w:rsidRDefault="00E028F9" w:rsidP="00E028F9">
      <w:pPr>
        <w:pStyle w:val="Paragrafi0"/>
      </w:pPr>
    </w:p>
    <w:p w:rsidR="00E028F9" w:rsidRDefault="00E028F9" w:rsidP="00E028F9">
      <w:pPr>
        <w:pStyle w:val="Titulli0"/>
        <w:keepNext w:val="0"/>
      </w:pPr>
      <w:r>
        <w:t>Për disa shtesa dhe ndryshime në vendimin nr.478, datë 18.7.2007 të Këshillit të Ministrave “Për miratimin e strukturës dhe të niveleve të pagave të nëpunësve të disa institucioneve, në vArësi të Ministrave të linjës”, të ndryshuar</w:t>
      </w:r>
    </w:p>
    <w:p w:rsidR="00E028F9" w:rsidRDefault="00E028F9" w:rsidP="00E028F9">
      <w:pPr>
        <w:pStyle w:val="Paragrafi0"/>
      </w:pPr>
    </w:p>
    <w:p w:rsidR="00E028F9" w:rsidRDefault="00E028F9" w:rsidP="00E028F9">
      <w:pPr>
        <w:pStyle w:val="Paragrafi0"/>
      </w:pPr>
      <w:r>
        <w:t>Në mbështetje të nenit 100 të Kushtetutës, të nenit 5/1 të ligjit nr.8487, datë 13.5.1999 “Për kompetencat për caktimin e pagave të punës”, të ndryshuar, dhe të ligjit nr.10190, datë 26.11.2009 “Për buxhetin e vitit 2010”, me propozimin e Ministrit të Brendshëm dhe të Ministrit të Financave Këshilli i Ministrave</w:t>
      </w:r>
    </w:p>
    <w:p w:rsidR="00E028F9" w:rsidRDefault="00E028F9" w:rsidP="00E028F9">
      <w:pPr>
        <w:pStyle w:val="Paragrafi0"/>
      </w:pPr>
    </w:p>
    <w:p w:rsidR="00E028F9" w:rsidRDefault="00E028F9" w:rsidP="00E028F9">
      <w:pPr>
        <w:pStyle w:val="VENDOSI0"/>
        <w:keepNext w:val="0"/>
      </w:pPr>
      <w:r>
        <w:t>Vendosi:</w:t>
      </w:r>
    </w:p>
    <w:p w:rsidR="00E028F9" w:rsidRDefault="00E028F9" w:rsidP="00E028F9">
      <w:pPr>
        <w:pStyle w:val="Paragrafi0"/>
      </w:pPr>
    </w:p>
    <w:p w:rsidR="00E028F9" w:rsidRDefault="00E028F9" w:rsidP="00E028F9">
      <w:pPr>
        <w:pStyle w:val="Paragrafi0"/>
      </w:pPr>
      <w:r>
        <w:t>1. Në vendimin nr.478, datë 18.7.2007 të Këshillit të Ministrave, të ndryshuar, të bëhen shtesa dhe ndryshimet, si më poshtë vijon:</w:t>
      </w:r>
    </w:p>
    <w:p w:rsidR="00E028F9" w:rsidRDefault="00E028F9" w:rsidP="00E028F9">
      <w:pPr>
        <w:pStyle w:val="Paragrafi0"/>
      </w:pPr>
      <w:r>
        <w:t>a) Në fund të shkronjës “a” të pikës 1 të shtohen emërtesat “Qendra Ndërinstitucionale Operacionale Detare” (QNOD) dhe “Agjencia Kombëtare e Planifikimit të Territorit”.</w:t>
      </w:r>
    </w:p>
    <w:p w:rsidR="00E028F9" w:rsidRDefault="00E028F9" w:rsidP="00E028F9">
      <w:pPr>
        <w:pStyle w:val="Paragrafi0"/>
      </w:pPr>
      <w:r>
        <w:t>b) Në shkronjën “b” të pikës 1 të bëhen ndryshime dhe shtesa e mëposhtme:</w:t>
      </w:r>
    </w:p>
    <w:p w:rsidR="00E028F9" w:rsidRPr="00E028F9" w:rsidRDefault="00E028F9" w:rsidP="00E028F9">
      <w:pPr>
        <w:pStyle w:val="Paragrafi0"/>
        <w:rPr>
          <w:lang w:val="it-IT"/>
        </w:rPr>
      </w:pPr>
      <w:r w:rsidRPr="00E028F9">
        <w:rPr>
          <w:lang w:val="it-IT"/>
        </w:rPr>
        <w:t>- Emërtesa “Instituti i Studimeve të Urbanistikës”, shfuqizohet.</w:t>
      </w:r>
    </w:p>
    <w:p w:rsidR="00E028F9" w:rsidRPr="00E028F9" w:rsidRDefault="00E028F9" w:rsidP="00E028F9">
      <w:pPr>
        <w:pStyle w:val="Paragrafi0"/>
        <w:rPr>
          <w:lang w:val="it-IT"/>
        </w:rPr>
      </w:pPr>
      <w:r w:rsidRPr="00E028F9">
        <w:rPr>
          <w:lang w:val="it-IT"/>
        </w:rPr>
        <w:t>- Shtohet emërtesa “Zyra e Shërbimit Turistik”.</w:t>
      </w:r>
    </w:p>
    <w:p w:rsidR="00E028F9" w:rsidRPr="00E028F9" w:rsidRDefault="00E028F9" w:rsidP="00E028F9">
      <w:pPr>
        <w:pStyle w:val="Paragrafi0"/>
        <w:rPr>
          <w:lang w:val="it-IT"/>
        </w:rPr>
      </w:pPr>
      <w:r w:rsidRPr="00E028F9">
        <w:rPr>
          <w:lang w:val="it-IT"/>
        </w:rPr>
        <w:t>2. Pagat e punonjësve të tjerë mbështetës të Qendrës Ndërinstitucionale Operacionale Detare, Agjencisë Kombëtare të Planifikimit të Territorit dhe Zyrës së Shërbimit Turistik të përcaktohen sipas vendimit për pagat e punonjësve mbështetës të institucioneve buxhetore.</w:t>
      </w:r>
    </w:p>
    <w:p w:rsidR="00E028F9" w:rsidRPr="00E028F9" w:rsidRDefault="00E028F9" w:rsidP="00E028F9">
      <w:pPr>
        <w:pStyle w:val="Paragrafi0"/>
        <w:rPr>
          <w:lang w:val="it-IT"/>
        </w:rPr>
      </w:pPr>
      <w:r w:rsidRPr="00E028F9">
        <w:rPr>
          <w:lang w:val="it-IT"/>
        </w:rPr>
        <w:t>3. Efektet financiare, për vitin 2010, të përballohen nga fondet e planifikuara për këto institucione për këtë vit.</w:t>
      </w:r>
    </w:p>
    <w:p w:rsidR="00E028F9" w:rsidRPr="00E028F9" w:rsidRDefault="00E028F9" w:rsidP="00E028F9">
      <w:pPr>
        <w:pStyle w:val="Paragrafi0"/>
        <w:rPr>
          <w:lang w:val="it-IT"/>
        </w:rPr>
      </w:pPr>
      <w:r w:rsidRPr="00E028F9">
        <w:rPr>
          <w:lang w:val="it-IT"/>
        </w:rPr>
        <w:t>Ky vendim hyn në fuqi pas botimit në Fletoren Zyrtare dhe i shtrin efektet financiare nga data e emërimit të nëpunësve dhe punonjësve në detyrë.</w:t>
      </w:r>
    </w:p>
    <w:p w:rsidR="00E028F9" w:rsidRPr="00E028F9" w:rsidRDefault="00E028F9" w:rsidP="00E028F9">
      <w:pPr>
        <w:pStyle w:val="Paragrafi0"/>
        <w:rPr>
          <w:lang w:val="it-IT"/>
        </w:rPr>
      </w:pPr>
    </w:p>
    <w:p w:rsidR="00E028F9" w:rsidRPr="00971885" w:rsidRDefault="00E028F9" w:rsidP="00E028F9">
      <w:pPr>
        <w:pStyle w:val="Autoriteti"/>
        <w:keepNext w:val="0"/>
      </w:pPr>
      <w:r w:rsidRPr="00971885">
        <w:t>KRYEMINISTRI</w:t>
      </w:r>
    </w:p>
    <w:p w:rsidR="00E028F9" w:rsidRPr="00971885" w:rsidRDefault="00E028F9" w:rsidP="00E028F9">
      <w:pPr>
        <w:pStyle w:val="AutoritetiEmer"/>
      </w:pPr>
      <w:r w:rsidRPr="00971885">
        <w:t>Sali Berisha</w:t>
      </w:r>
    </w:p>
    <w:sectPr w:rsidR="00E028F9" w:rsidRPr="009718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028F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3A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64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8F9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F6C191-CEB0-4399-A2E9-6BD473F2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E028F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028F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