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7EE" w:rsidRPr="004D07EE" w:rsidRDefault="004D07EE" w:rsidP="004D07EE">
      <w:pPr>
        <w:pStyle w:val="Akti"/>
        <w:keepNext w:val="0"/>
        <w:rPr>
          <w:lang w:val="it-IT"/>
        </w:rPr>
      </w:pPr>
      <w:bookmarkStart w:id="0" w:name="_GoBack"/>
      <w:bookmarkEnd w:id="0"/>
      <w:r w:rsidRPr="004D07EE">
        <w:rPr>
          <w:lang w:val="it-IT"/>
        </w:rPr>
        <w:t>VENDIM</w:t>
      </w:r>
    </w:p>
    <w:p w:rsidR="004D07EE" w:rsidRPr="004D07EE" w:rsidRDefault="004D07EE" w:rsidP="004D07EE">
      <w:pPr>
        <w:pStyle w:val="NumriData"/>
        <w:keepNext w:val="0"/>
        <w:rPr>
          <w:lang w:val="it-IT"/>
        </w:rPr>
      </w:pPr>
      <w:r w:rsidRPr="004D07EE">
        <w:rPr>
          <w:lang w:val="it-IT"/>
        </w:rPr>
        <w:t>Nr.96, datë  17.2.2010</w:t>
      </w:r>
    </w:p>
    <w:p w:rsidR="004D07EE" w:rsidRPr="004D07EE" w:rsidRDefault="004D07EE" w:rsidP="004D07EE">
      <w:pPr>
        <w:pStyle w:val="Titulli0"/>
        <w:keepNext w:val="0"/>
        <w:rPr>
          <w:lang w:val="it-IT"/>
        </w:rPr>
      </w:pPr>
      <w:r w:rsidRPr="004D07EE">
        <w:rPr>
          <w:sz w:val="14"/>
          <w:lang w:val="it-IT"/>
        </w:rPr>
        <w:br/>
      </w:r>
      <w:r w:rsidRPr="004D07EE">
        <w:rPr>
          <w:lang w:val="it-IT"/>
        </w:rPr>
        <w:t xml:space="preserve">PëR DISA SHTESA DHE NDRYSHIME Në Vendimin e Këshillit të ministrave </w:t>
      </w:r>
    </w:p>
    <w:p w:rsidR="004D07EE" w:rsidRPr="004D07EE" w:rsidRDefault="004D07EE" w:rsidP="004D07EE">
      <w:pPr>
        <w:pStyle w:val="Titulli0"/>
        <w:keepNext w:val="0"/>
        <w:rPr>
          <w:lang w:val="it-IT"/>
        </w:rPr>
      </w:pPr>
      <w:r w:rsidRPr="004D07EE">
        <w:rPr>
          <w:lang w:val="it-IT"/>
        </w:rPr>
        <w:t xml:space="preserve">NR.781, DATë 14.11.2007 “PËR KARAKTERISTIKAT TEKNIKE E FUNKSIONALE TË PAJISJEVE FISKALE, SISTEMIT TË INTEGRUAR TË KOMPJUTERIZUAR PËR TRANSFERIMET PERIODIKE, AUTOMATIKE, TË DEKLARIMEVE FINANCIARE, SISTEMIT TË KOMUNIKIMIT, PËR PROCEDURËN E DOKUMENTACIONIN </w:t>
      </w:r>
    </w:p>
    <w:p w:rsidR="004D07EE" w:rsidRPr="004D07EE" w:rsidRDefault="004D07EE" w:rsidP="004D07EE">
      <w:pPr>
        <w:pStyle w:val="Titulli0"/>
        <w:keepNext w:val="0"/>
        <w:rPr>
          <w:lang w:val="it-IT"/>
        </w:rPr>
      </w:pPr>
      <w:r w:rsidRPr="004D07EE">
        <w:rPr>
          <w:lang w:val="it-IT"/>
        </w:rPr>
        <w:t xml:space="preserve">PËR MIRATIMIN E TYRE DHE PËR KRITERET PËR PAJISJEN, ME AUTORIZIM, </w:t>
      </w:r>
    </w:p>
    <w:p w:rsidR="004D07EE" w:rsidRPr="004D07EE" w:rsidRDefault="004D07EE" w:rsidP="004D07EE">
      <w:pPr>
        <w:pStyle w:val="Titulli0"/>
        <w:keepNext w:val="0"/>
        <w:rPr>
          <w:lang w:val="it-IT"/>
        </w:rPr>
      </w:pPr>
      <w:r w:rsidRPr="004D07EE">
        <w:rPr>
          <w:lang w:val="it-IT"/>
        </w:rPr>
        <w:t xml:space="preserve">TË SHOQËRIVE TË AUTORIZUARA PËR OFRIMIN E PAJISJEVE FISKALE”, </w:t>
      </w:r>
    </w:p>
    <w:p w:rsidR="004D07EE" w:rsidRPr="004D07EE" w:rsidRDefault="004D07EE" w:rsidP="004D07EE">
      <w:pPr>
        <w:pStyle w:val="Titulli0"/>
        <w:keepNext w:val="0"/>
        <w:rPr>
          <w:lang w:val="it-IT"/>
        </w:rPr>
      </w:pPr>
      <w:r w:rsidRPr="004D07EE">
        <w:rPr>
          <w:lang w:val="it-IT"/>
        </w:rPr>
        <w:t>Të NDRYSHUAR</w:t>
      </w:r>
    </w:p>
    <w:p w:rsidR="004D07EE" w:rsidRPr="004D07EE" w:rsidRDefault="004D07EE" w:rsidP="004D07EE">
      <w:pPr>
        <w:pStyle w:val="Paragrafi0"/>
        <w:rPr>
          <w:lang w:val="it-IT"/>
        </w:rPr>
      </w:pPr>
    </w:p>
    <w:p w:rsidR="004D07EE" w:rsidRPr="004D07EE" w:rsidRDefault="004D07EE" w:rsidP="004D07EE">
      <w:pPr>
        <w:pStyle w:val="Paragrafi0"/>
        <w:rPr>
          <w:lang w:val="it-IT"/>
        </w:rPr>
      </w:pPr>
      <w:r w:rsidRPr="004D07EE">
        <w:rPr>
          <w:lang w:val="it-IT"/>
        </w:rPr>
        <w:t>Në mbështetje të nenit 100 të Kushtetutës dhe të pikës 2 nenit 55 të ligjit nr.9920, datë 19.5.2008 "Për procedurat tatimore në Republikën e Shqipërisë", me propozimin e Ministrit të Financave, Këshilli i Ministrave</w:t>
      </w:r>
    </w:p>
    <w:p w:rsidR="004D07EE" w:rsidRPr="004D07EE" w:rsidRDefault="004D07EE" w:rsidP="004D07EE">
      <w:pPr>
        <w:pStyle w:val="VENDOSI0"/>
        <w:keepNext w:val="0"/>
        <w:rPr>
          <w:lang w:val="it-IT"/>
        </w:rPr>
      </w:pPr>
      <w:r w:rsidRPr="004D07EE">
        <w:rPr>
          <w:lang w:val="it-IT"/>
        </w:rPr>
        <w:br/>
        <w:t>VENDOSI:</w:t>
      </w:r>
    </w:p>
    <w:p w:rsidR="004D07EE" w:rsidRPr="004D07EE" w:rsidRDefault="004D07EE" w:rsidP="004D07EE">
      <w:pPr>
        <w:pStyle w:val="Paragrafi0"/>
        <w:rPr>
          <w:lang w:val="it-IT"/>
        </w:rPr>
      </w:pPr>
    </w:p>
    <w:p w:rsidR="004D07EE" w:rsidRPr="004D07EE" w:rsidRDefault="004D07EE" w:rsidP="004D07EE">
      <w:pPr>
        <w:pStyle w:val="Paragrafi0"/>
        <w:rPr>
          <w:lang w:val="it-IT"/>
        </w:rPr>
      </w:pPr>
      <w:r w:rsidRPr="004D07EE">
        <w:rPr>
          <w:lang w:val="it-IT"/>
        </w:rPr>
        <w:t>Në vendimin nr.781 datë 14.11.2007 të Këshillit të Ministrave, të ndryshuar, të bëhen këto shtesa dhe ndryshime:</w:t>
      </w:r>
    </w:p>
    <w:p w:rsidR="004D07EE" w:rsidRPr="004D07EE" w:rsidRDefault="004D07EE" w:rsidP="004D07EE">
      <w:pPr>
        <w:pStyle w:val="Paragrafi0"/>
        <w:rPr>
          <w:lang w:val="it-IT"/>
        </w:rPr>
      </w:pPr>
      <w:r w:rsidRPr="004D07EE">
        <w:rPr>
          <w:lang w:val="it-IT"/>
        </w:rPr>
        <w:t>1. Kreu I “Dispozita të përgjithshme” ndryshon si më poshtë vijon:</w:t>
      </w:r>
    </w:p>
    <w:p w:rsidR="004D07EE" w:rsidRPr="004D07EE" w:rsidRDefault="004D07EE" w:rsidP="004D07EE">
      <w:pPr>
        <w:pStyle w:val="Paragrafi0"/>
        <w:rPr>
          <w:lang w:val="it-IT"/>
        </w:rPr>
      </w:pPr>
      <w:r w:rsidRPr="004D07EE">
        <w:rPr>
          <w:lang w:val="it-IT"/>
        </w:rPr>
        <w:t>“I. Dispozita të përgjithshme</w:t>
      </w:r>
    </w:p>
    <w:p w:rsidR="004D07EE" w:rsidRPr="004D07EE" w:rsidRDefault="004D07EE" w:rsidP="004D07EE">
      <w:pPr>
        <w:pStyle w:val="Paragrafi0"/>
        <w:rPr>
          <w:lang w:val="it-IT"/>
        </w:rPr>
      </w:pPr>
      <w:r w:rsidRPr="004D07EE">
        <w:rPr>
          <w:lang w:val="it-IT"/>
        </w:rPr>
        <w:t>1. Detyrimi për instalimin e pajisjeve fiskale</w:t>
      </w:r>
    </w:p>
    <w:p w:rsidR="004D07EE" w:rsidRPr="004D07EE" w:rsidRDefault="004D07EE" w:rsidP="004D07EE">
      <w:pPr>
        <w:pStyle w:val="Paragrafi0"/>
        <w:rPr>
          <w:lang w:val="it-IT"/>
        </w:rPr>
      </w:pPr>
      <w:r w:rsidRPr="004D07EE">
        <w:rPr>
          <w:lang w:val="it-IT"/>
        </w:rPr>
        <w:t>Tatimpaguesit, që kryejnë qarkullimin e mallrave dhe të shërbimeve, për të cilat pagesat nuk kryhen nëpërmjet bankës, ose në sektorët e veçantë të përcaktuar në këtë endim apo në udhëzimet e Ministrisë së Financave, janë të detyruar të përdorin pajisje apo sisteme fiskale, për regjistrimin e qarkullimit, duke lëshuar kuponin tatimor.</w:t>
      </w:r>
    </w:p>
    <w:p w:rsidR="004D07EE" w:rsidRPr="004D07EE" w:rsidRDefault="004D07EE" w:rsidP="004D07EE">
      <w:pPr>
        <w:pStyle w:val="Paragrafi0"/>
        <w:rPr>
          <w:lang w:val="it-IT"/>
        </w:rPr>
      </w:pPr>
      <w:r w:rsidRPr="004D07EE">
        <w:rPr>
          <w:lang w:val="it-IT"/>
        </w:rPr>
        <w:t>2. Pajisja fiskale dhe sistemi fiskal</w:t>
      </w:r>
    </w:p>
    <w:p w:rsidR="004D07EE" w:rsidRPr="004D07EE" w:rsidDel="006A7047" w:rsidRDefault="004D07EE" w:rsidP="004D07EE">
      <w:pPr>
        <w:pStyle w:val="Paragrafi0"/>
        <w:rPr>
          <w:lang w:val="it-IT"/>
        </w:rPr>
      </w:pPr>
      <w:r w:rsidRPr="004D07EE">
        <w:rPr>
          <w:lang w:val="it-IT"/>
        </w:rPr>
        <w:t>2.1 Pajisja fiskale është një regjistrues elektronik fiskal ose një printer fiskal (i cili është analog i regjistruesit elektronik fiskal) që përdoren si pajisje më vete apo e përfshirë në pikën e shitjes.</w:t>
      </w:r>
      <w:r w:rsidRPr="004D07EE" w:rsidDel="006A7047">
        <w:rPr>
          <w:lang w:val="it-IT"/>
        </w:rPr>
        <w:t xml:space="preserve"> </w:t>
      </w:r>
    </w:p>
    <w:p w:rsidR="004D07EE" w:rsidRPr="004D07EE" w:rsidRDefault="004D07EE" w:rsidP="004D07EE">
      <w:pPr>
        <w:pStyle w:val="Paragrafi0"/>
        <w:rPr>
          <w:lang w:val="it-IT"/>
        </w:rPr>
      </w:pPr>
      <w:r w:rsidRPr="004D07EE">
        <w:rPr>
          <w:lang w:val="it-IT"/>
        </w:rPr>
        <w:t>Pajisja fiskale përbëhet nga:</w:t>
      </w:r>
    </w:p>
    <w:p w:rsidR="004D07EE" w:rsidRPr="004D07EE" w:rsidRDefault="004D07EE" w:rsidP="004D07EE">
      <w:pPr>
        <w:pStyle w:val="Paragrafi0"/>
        <w:rPr>
          <w:lang w:val="it-IT"/>
        </w:rPr>
      </w:pPr>
      <w:r w:rsidRPr="004D07EE">
        <w:rPr>
          <w:lang w:val="it-IT"/>
        </w:rPr>
        <w:t>a) memorie operative RAM;</w:t>
      </w:r>
    </w:p>
    <w:p w:rsidR="004D07EE" w:rsidRPr="004D07EE" w:rsidRDefault="004D07EE" w:rsidP="004D07EE">
      <w:pPr>
        <w:pStyle w:val="Paragrafi0"/>
        <w:rPr>
          <w:lang w:val="it-IT"/>
        </w:rPr>
      </w:pPr>
      <w:r w:rsidRPr="004D07EE">
        <w:rPr>
          <w:lang w:val="it-IT"/>
        </w:rPr>
        <w:t xml:space="preserve">b) memoria fiskale; </w:t>
      </w:r>
    </w:p>
    <w:p w:rsidR="004D07EE" w:rsidRPr="004D07EE" w:rsidRDefault="004D07EE" w:rsidP="004D07EE">
      <w:pPr>
        <w:pStyle w:val="Paragrafi0"/>
        <w:rPr>
          <w:lang w:val="it-IT"/>
        </w:rPr>
      </w:pPr>
      <w:r w:rsidRPr="004D07EE">
        <w:rPr>
          <w:lang w:val="it-IT"/>
        </w:rPr>
        <w:t>c) qarku i shirititm kontrollit elektronik (QSHKE);</w:t>
      </w:r>
    </w:p>
    <w:p w:rsidR="004D07EE" w:rsidRPr="004D07EE" w:rsidRDefault="004D07EE" w:rsidP="004D07EE">
      <w:pPr>
        <w:pStyle w:val="Paragrafi0"/>
        <w:rPr>
          <w:lang w:val="it-IT"/>
        </w:rPr>
      </w:pPr>
      <w:r w:rsidRPr="004D07EE">
        <w:rPr>
          <w:lang w:val="it-IT"/>
        </w:rPr>
        <w:t>ç) program i logjikës së pajisjes fiskale (Firmware);</w:t>
      </w:r>
    </w:p>
    <w:p w:rsidR="004D07EE" w:rsidRPr="004D07EE" w:rsidRDefault="004D07EE" w:rsidP="004D07EE">
      <w:pPr>
        <w:pStyle w:val="Paragrafi0"/>
        <w:rPr>
          <w:lang w:val="it-IT"/>
        </w:rPr>
      </w:pPr>
      <w:r w:rsidRPr="004D07EE">
        <w:rPr>
          <w:lang w:val="it-IT"/>
        </w:rPr>
        <w:t>d) transmetuesi i të dhënave, pjesë përbërëse ose e bashkëngjitur;</w:t>
      </w:r>
    </w:p>
    <w:p w:rsidR="004D07EE" w:rsidRPr="004D07EE" w:rsidRDefault="004D07EE" w:rsidP="004D07EE">
      <w:pPr>
        <w:pStyle w:val="Paragrafi0"/>
        <w:rPr>
          <w:lang w:val="it-IT"/>
        </w:rPr>
      </w:pPr>
      <w:r w:rsidRPr="004D07EE">
        <w:rPr>
          <w:lang w:val="it-IT"/>
        </w:rPr>
        <w:t>dh) printuesi i kuponit.</w:t>
      </w:r>
    </w:p>
    <w:p w:rsidR="004D07EE" w:rsidRPr="004D07EE" w:rsidRDefault="004D07EE" w:rsidP="004D07EE">
      <w:pPr>
        <w:pStyle w:val="Paragrafi0"/>
        <w:rPr>
          <w:lang w:val="it-IT"/>
        </w:rPr>
      </w:pPr>
      <w:r w:rsidRPr="004D07EE">
        <w:rPr>
          <w:lang w:val="it-IT"/>
        </w:rPr>
        <w:t>Pajisjet fiskale bëjnë regjistrimin e të dhënave për vlerën e mallrave të shitura dhe të shërbimeve të kryera për klientët, në shiritin e kontrollit elektronik dhe në memorien fiskale, duke siguruar në këtë mënyrë gjenerimin e raporteve të veçanta;</w:t>
      </w:r>
    </w:p>
    <w:p w:rsidR="004D07EE" w:rsidRPr="004D07EE" w:rsidRDefault="004D07EE" w:rsidP="004D07EE">
      <w:pPr>
        <w:pStyle w:val="Paragrafi0"/>
        <w:rPr>
          <w:lang w:val="it-IT"/>
        </w:rPr>
      </w:pPr>
      <w:r w:rsidRPr="004D07EE">
        <w:rPr>
          <w:lang w:val="it-IT"/>
        </w:rPr>
        <w:t xml:space="preserve">2.2 Sistemi fiskal për sektorë të veçantë ka kërkesa të veçanta, të cilat miratohen në përputhje me legjislacionin. </w:t>
      </w:r>
    </w:p>
    <w:p w:rsidR="004D07EE" w:rsidRPr="004D07EE" w:rsidRDefault="004D07EE" w:rsidP="004D07EE">
      <w:pPr>
        <w:pStyle w:val="Paragrafi0"/>
        <w:rPr>
          <w:lang w:val="it-IT"/>
        </w:rPr>
      </w:pPr>
      <w:r w:rsidRPr="004D07EE">
        <w:rPr>
          <w:lang w:val="it-IT"/>
        </w:rPr>
        <w:t>3. Sistemi i integruar kompjuterik në Drejtorinë e Përgjithshme të Tatimeve</w:t>
      </w:r>
    </w:p>
    <w:p w:rsidR="004D07EE" w:rsidRPr="004D07EE" w:rsidRDefault="004D07EE" w:rsidP="004D07EE">
      <w:pPr>
        <w:pStyle w:val="Paragrafi0"/>
        <w:rPr>
          <w:lang w:val="it-IT"/>
        </w:rPr>
      </w:pPr>
      <w:r w:rsidRPr="004D07EE">
        <w:rPr>
          <w:lang w:val="it-IT"/>
        </w:rPr>
        <w:t>Sistemi i integruar kompjuterik në Drejtorinë e Përgjithshme të Tatimeve (DPT) për transferimin periodik, automatik, të deklarimeve financiare dhe përpunimin e mëtejshëm të këtyre të dhënave nga ekspertët tatimorë, është një sistem, që përmbledh të gjitha transferimet periodike të raporteve tatimore ditore të pajisjeve fiskale.</w:t>
      </w:r>
    </w:p>
    <w:p w:rsidR="004D07EE" w:rsidRPr="004D07EE" w:rsidRDefault="004D07EE" w:rsidP="004D07EE">
      <w:pPr>
        <w:pStyle w:val="Paragrafi0"/>
        <w:rPr>
          <w:lang w:val="it-IT"/>
        </w:rPr>
      </w:pPr>
      <w:r w:rsidRPr="004D07EE">
        <w:rPr>
          <w:lang w:val="it-IT"/>
        </w:rPr>
        <w:t>4. Sistemi i komunikimit për transmetimin e të dhënave</w:t>
      </w:r>
    </w:p>
    <w:p w:rsidR="004D07EE" w:rsidRPr="004D07EE" w:rsidRDefault="004D07EE" w:rsidP="004D07EE">
      <w:pPr>
        <w:pStyle w:val="Paragrafi0"/>
        <w:rPr>
          <w:lang w:val="it-IT"/>
        </w:rPr>
      </w:pPr>
      <w:r w:rsidRPr="004D07EE">
        <w:rPr>
          <w:lang w:val="it-IT"/>
        </w:rPr>
        <w:t xml:space="preserve">Sistemi i komunikimit ndërmjet tatimpaguesit dhe Drejtorisë së Përgjithshme të </w:t>
      </w:r>
      <w:r w:rsidRPr="004D07EE">
        <w:rPr>
          <w:lang w:val="it-IT"/>
        </w:rPr>
        <w:lastRenderedPageBreak/>
        <w:t xml:space="preserve">Tatimeve, realizohet nëpërmjet një rrjeti të sigurt transmetimi të dhënash të nënshkruara në mënyrë elektronike. </w:t>
      </w:r>
    </w:p>
    <w:p w:rsidR="004D07EE" w:rsidRPr="004D07EE" w:rsidRDefault="004D07EE" w:rsidP="004D07EE">
      <w:pPr>
        <w:pStyle w:val="Paragrafi0"/>
        <w:rPr>
          <w:lang w:val="it-IT"/>
        </w:rPr>
      </w:pPr>
      <w:r w:rsidRPr="004D07EE">
        <w:rPr>
          <w:lang w:val="it-IT"/>
        </w:rPr>
        <w:t xml:space="preserve">Tatimpaguesit duhet të realizojnë  kalimin e raporteve tatimore të pajisjes fiskale në mënyrë periodike në Drejtorinë e Përgjithshme të Tatimeve, nëpërmjet sistemit të sigurt të transmetimit të të dhënave GPRS. </w:t>
      </w:r>
    </w:p>
    <w:p w:rsidR="004D07EE" w:rsidRPr="004D07EE" w:rsidRDefault="004D07EE" w:rsidP="004D07EE">
      <w:pPr>
        <w:pStyle w:val="Paragrafi0"/>
        <w:rPr>
          <w:lang w:val="it-IT"/>
        </w:rPr>
      </w:pPr>
      <w:r w:rsidRPr="004D07EE">
        <w:rPr>
          <w:lang w:val="it-IT"/>
        </w:rPr>
        <w:t xml:space="preserve">Transmetimi i të dhënave të xhiros në Drejtorinë e Përgjithshme të Tatimeve bëhet pas mbylljes së raportit tatimor ditor në mënyrë automatike. Drejtoria e Përgjithshme e Tatimeve përshtat infrastrukturën në bazë të marrëveshjes që bëjnë shoqëritë e autorizuara me operatorin e telefonisë celulare për sigurimin e shërbimit sipas kësaj skeme. </w:t>
      </w:r>
    </w:p>
    <w:p w:rsidR="004D07EE" w:rsidRPr="004D07EE" w:rsidRDefault="004D07EE" w:rsidP="004D07EE">
      <w:pPr>
        <w:pStyle w:val="Paragrafi0"/>
        <w:rPr>
          <w:lang w:val="it-IT"/>
        </w:rPr>
      </w:pPr>
      <w:r w:rsidRPr="004D07EE">
        <w:rPr>
          <w:lang w:val="it-IT"/>
        </w:rPr>
        <w:t>5. Karakteristikat e pajisjes fiskale</w:t>
      </w:r>
    </w:p>
    <w:p w:rsidR="004D07EE" w:rsidRPr="004D07EE" w:rsidRDefault="004D07EE" w:rsidP="004D07EE">
      <w:pPr>
        <w:pStyle w:val="Paragrafi0"/>
        <w:rPr>
          <w:lang w:val="it-IT"/>
        </w:rPr>
      </w:pPr>
      <w:r w:rsidRPr="004D07EE">
        <w:rPr>
          <w:lang w:val="it-IT"/>
        </w:rPr>
        <w:t>Pajisja fiskale, nëpërmjet së cilës memorizohet qarkullimi i mallrave dhe shërbimeve, duhet të  ketë këto karakteristika:</w:t>
      </w:r>
    </w:p>
    <w:p w:rsidR="004D07EE" w:rsidRPr="004D07EE" w:rsidRDefault="004D07EE" w:rsidP="004D07EE">
      <w:pPr>
        <w:pStyle w:val="Paragrafi0"/>
        <w:rPr>
          <w:lang w:val="it-IT"/>
        </w:rPr>
      </w:pPr>
      <w:r w:rsidRPr="004D07EE">
        <w:rPr>
          <w:lang w:val="it-IT"/>
        </w:rPr>
        <w:t>- Programin e logjikës (Firmware), i cili është i mbrojtur nga ndryshimi dhe fshirja, duke përdorur funksionet standarde për regjistrimin e shifrave të mallrave e shërbimeve, printimin, shfaqjen në ekran dhe administrimin e të dhënave, të hyra në një memorie fiskale.</w:t>
      </w:r>
    </w:p>
    <w:p w:rsidR="004D07EE" w:rsidRPr="004D07EE" w:rsidRDefault="004D07EE" w:rsidP="004D07EE">
      <w:pPr>
        <w:pStyle w:val="Paragrafi0"/>
        <w:rPr>
          <w:lang w:val="it-IT"/>
        </w:rPr>
      </w:pPr>
      <w:r w:rsidRPr="004D07EE">
        <w:rPr>
          <w:lang w:val="it-IT"/>
        </w:rPr>
        <w:t>- Letrën shirit (më poshtë e referuar si kupon tatimor) që gjenerohet nga pajisja fiskale, e cila duhet të ketë të printuar logon fiskale, të përbërë prej stemës së Republikës së Shqipërisë, simboleve “RSH” (Republika e Shqipërisë” e “MF” (Ministria e Financave) dhe numrin e identifikimit të pajisjes fiskale, të cilat nënkuptojnë mbajtjen e regjistrimeve të xhiros, nëpërmjet pajisjes fiskale të autorizuar, sipas numrit të identifikimit në Republikën e Shqipërisë.</w:t>
      </w:r>
    </w:p>
    <w:p w:rsidR="004D07EE" w:rsidRPr="004D07EE" w:rsidRDefault="004D07EE" w:rsidP="004D07EE">
      <w:pPr>
        <w:pStyle w:val="Paragrafi0"/>
        <w:rPr>
          <w:lang w:val="it-IT"/>
        </w:rPr>
      </w:pPr>
      <w:r w:rsidRPr="004D07EE">
        <w:rPr>
          <w:lang w:val="it-IT"/>
        </w:rPr>
        <w:t>- Siguron leximin e xhiros së regjistruar, sipas ditës, muajit dhe vitit.</w:t>
      </w:r>
    </w:p>
    <w:p w:rsidR="004D07EE" w:rsidRPr="004D07EE" w:rsidRDefault="004D07EE" w:rsidP="004D07EE">
      <w:pPr>
        <w:pStyle w:val="Paragrafi0"/>
        <w:rPr>
          <w:lang w:val="it-IT"/>
        </w:rPr>
      </w:pPr>
      <w:r w:rsidRPr="004D07EE">
        <w:rPr>
          <w:lang w:val="it-IT"/>
        </w:rPr>
        <w:t>- Siguron leximin e të dhënave të regjistruara në memorien fiskale dhe QSHKE.</w:t>
      </w:r>
    </w:p>
    <w:p w:rsidR="004D07EE" w:rsidRPr="004D07EE" w:rsidRDefault="004D07EE" w:rsidP="004D07EE">
      <w:pPr>
        <w:pStyle w:val="Paragrafi0"/>
        <w:rPr>
          <w:lang w:val="it-IT"/>
        </w:rPr>
      </w:pPr>
      <w:r w:rsidRPr="004D07EE">
        <w:rPr>
          <w:lang w:val="it-IT"/>
        </w:rPr>
        <w:t>- Siguron ruajtjen e të dhënave të regjistruara në memorien fiskale dhe regjistrimin e tyre në QSHKE.</w:t>
      </w:r>
    </w:p>
    <w:p w:rsidR="004D07EE" w:rsidRPr="004D07EE" w:rsidRDefault="004D07EE" w:rsidP="004D07EE">
      <w:pPr>
        <w:pStyle w:val="Paragrafi0"/>
        <w:rPr>
          <w:lang w:val="it-IT"/>
        </w:rPr>
      </w:pPr>
      <w:r w:rsidRPr="004D07EE">
        <w:rPr>
          <w:lang w:val="it-IT"/>
        </w:rPr>
        <w:t>- Siguron regjistrimin e xhiros mbi një kupon tatimor, që i jepet klientit.</w:t>
      </w:r>
    </w:p>
    <w:p w:rsidR="004D07EE" w:rsidRPr="004D07EE" w:rsidRDefault="004D07EE" w:rsidP="004D07EE">
      <w:pPr>
        <w:pStyle w:val="Paragrafi0"/>
        <w:rPr>
          <w:lang w:val="it-IT"/>
        </w:rPr>
      </w:pPr>
      <w:r w:rsidRPr="004D07EE">
        <w:rPr>
          <w:lang w:val="it-IT"/>
        </w:rPr>
        <w:t>- Siguron regjistrimin e vlerës reale të mallrave dhe/ose shërbimeve, nëpërmjet rrumbullakimit deri në dy shifra pas presjes dhjetore.</w:t>
      </w:r>
    </w:p>
    <w:p w:rsidR="004D07EE" w:rsidRPr="004D07EE" w:rsidRDefault="004D07EE" w:rsidP="004D07EE">
      <w:pPr>
        <w:pStyle w:val="Paragrafi0"/>
        <w:rPr>
          <w:lang w:val="it-IT"/>
        </w:rPr>
      </w:pPr>
      <w:r w:rsidRPr="004D07EE">
        <w:rPr>
          <w:lang w:val="it-IT"/>
        </w:rPr>
        <w:t>- Siguron kushte për kryerjen e provës, për arsye të kontrollit të saktësisë së pajisjes dhe memories fiskale, si dhe të funksionit në lidhje me të.</w:t>
      </w:r>
    </w:p>
    <w:p w:rsidR="004D07EE" w:rsidRPr="004D07EE" w:rsidRDefault="004D07EE" w:rsidP="004D07EE">
      <w:pPr>
        <w:pStyle w:val="Paragrafi0"/>
        <w:rPr>
          <w:lang w:val="it-IT"/>
        </w:rPr>
      </w:pPr>
      <w:r w:rsidRPr="004D07EE">
        <w:rPr>
          <w:lang w:val="it-IT"/>
        </w:rPr>
        <w:t>- Mundëson rifillimin e veprimeve, nga çasti i ndërprerjes, pas eliminimit të defekteve, me përjashtim të rasteve kur ka probleme të prishjes së memories fiskale.</w:t>
      </w:r>
    </w:p>
    <w:p w:rsidR="004D07EE" w:rsidRPr="004D07EE" w:rsidRDefault="004D07EE" w:rsidP="004D07EE">
      <w:pPr>
        <w:pStyle w:val="Paragrafi0"/>
        <w:rPr>
          <w:lang w:val="it-IT"/>
        </w:rPr>
      </w:pPr>
      <w:r w:rsidRPr="004D07EE">
        <w:rPr>
          <w:lang w:val="it-IT"/>
        </w:rPr>
        <w:t>- Ka memorie operacionale (RAM), ku jepen emërtimet e mallrave apo shërbimeve që janë futur, çmimi, mënyra e pagesës, paraqitja e hollësishme e shkallëve tatimore, të shënuar me shkronjat “A-I”, përqindja e taksës së zbatuar si dhe mundësinë për printimin e automatizuar të emërtimit të mallrave me çmimet dhe shkallët tatimore përkatëse, të futura më parë në memorien operacionale;</w:t>
      </w:r>
    </w:p>
    <w:p w:rsidR="004D07EE" w:rsidRDefault="004D07EE" w:rsidP="004D07EE">
      <w:pPr>
        <w:pStyle w:val="Paragrafi0"/>
      </w:pPr>
      <w:r>
        <w:t>- Siguron mbylljen me një pikë të</w:t>
      </w:r>
      <w:r w:rsidRPr="00B84EF1">
        <w:t xml:space="preserve"> dukshme</w:t>
      </w:r>
      <w:r>
        <w:t>, me vulë</w:t>
      </w:r>
      <w:r w:rsidRPr="00B84EF1">
        <w:t>n fiskale</w:t>
      </w:r>
      <w:r>
        <w:t>, duke mos lejuar hapjen.</w:t>
      </w:r>
    </w:p>
    <w:p w:rsidR="004D07EE" w:rsidRPr="00B84EF1" w:rsidRDefault="004D07EE" w:rsidP="004D07EE">
      <w:pPr>
        <w:pStyle w:val="Paragrafi0"/>
      </w:pPr>
      <w:r>
        <w:t xml:space="preserve">- </w:t>
      </w:r>
      <w:r w:rsidRPr="00B84EF1">
        <w:t>Siguron mbrojtje fizike të informacionit</w:t>
      </w:r>
      <w:r>
        <w:t xml:space="preserve"> të ruajtur në memorien fiskale.</w:t>
      </w:r>
    </w:p>
    <w:p w:rsidR="004D07EE" w:rsidRPr="00B84EF1" w:rsidRDefault="004D07EE" w:rsidP="004D07EE">
      <w:pPr>
        <w:pStyle w:val="Paragrafi0"/>
      </w:pPr>
      <w:r>
        <w:t xml:space="preserve">- </w:t>
      </w:r>
      <w:r w:rsidRPr="00B84EF1">
        <w:t>Siguron bllokimin e pajisjes fiskale</w:t>
      </w:r>
      <w:r>
        <w:t>,</w:t>
      </w:r>
      <w:r w:rsidRPr="00B84EF1">
        <w:t xml:space="preserve"> duke shfaqur mesazhin “Gabim” në qoftë se një nga pjesët e tij funksionale është jashtë përdorimit, mungon apo nuk përmbush kushtet për kë</w:t>
      </w:r>
      <w:r>
        <w:t>rkesat, teknike dhe funksionale.</w:t>
      </w:r>
    </w:p>
    <w:p w:rsidR="004D07EE" w:rsidRPr="00371E97" w:rsidRDefault="004D07EE" w:rsidP="004D07EE">
      <w:pPr>
        <w:pStyle w:val="Paragrafi0"/>
        <w:rPr>
          <w:lang w:val="it-IT"/>
        </w:rPr>
      </w:pPr>
      <w:r w:rsidRPr="00371E97">
        <w:rPr>
          <w:lang w:val="it-IT"/>
        </w:rPr>
        <w:t>- Siguron futjen e të dhënave në memorien fiskale. Të dhënat nuk mund të jenë më të vjetra se data e regjistrimit të të dhënave paraprake në memorien fiskale, ndërsa të dhënat më të reja nuk mund të jenë më të vjetra se data për të cilën është përgatitur raporti tatimor ditor.</w:t>
      </w:r>
    </w:p>
    <w:p w:rsidR="004D07EE" w:rsidRPr="004D07EE" w:rsidRDefault="004D07EE" w:rsidP="004D07EE">
      <w:pPr>
        <w:pStyle w:val="Paragrafi0"/>
        <w:rPr>
          <w:lang w:val="it-IT"/>
        </w:rPr>
      </w:pPr>
      <w:r w:rsidRPr="004D07EE">
        <w:rPr>
          <w:lang w:val="it-IT"/>
        </w:rPr>
        <w:t>- Ndalon fshirjen e të dhënave të xhiros, për të cilën është bërë e mundur dalja e kuponit tatimor.</w:t>
      </w:r>
    </w:p>
    <w:p w:rsidR="004D07EE" w:rsidRPr="004D07EE" w:rsidRDefault="004D07EE" w:rsidP="004D07EE">
      <w:pPr>
        <w:pStyle w:val="Paragrafi0"/>
        <w:rPr>
          <w:lang w:val="it-IT"/>
        </w:rPr>
      </w:pPr>
      <w:r w:rsidRPr="004D07EE">
        <w:rPr>
          <w:lang w:val="it-IT"/>
        </w:rPr>
        <w:t>- Ndalon futjen e të dhënave të mëtejshme, në qoftë se të dhënat e futura nuk janë regjistruar njëkohësisht mbi shiritin e kuponit tatimor dhe QSHKE.</w:t>
      </w:r>
    </w:p>
    <w:p w:rsidR="004D07EE" w:rsidRPr="00371E97" w:rsidRDefault="004D07EE" w:rsidP="004D07EE">
      <w:pPr>
        <w:pStyle w:val="Paragrafi0"/>
        <w:rPr>
          <w:lang w:val="it-IT"/>
        </w:rPr>
      </w:pPr>
      <w:r w:rsidRPr="00371E97">
        <w:rPr>
          <w:lang w:val="it-IT"/>
        </w:rPr>
        <w:t xml:space="preserve">- Ndalon fshirjen e të dhënave nga memoria operative (RAM). Fshirja e të dhënave të memories operative lejohet vetëm duke hequr vulën fiskale nga tekniku i autorizuar sipas procedurave të miratuara me udhëzim nga Ministri i Financave dhe vetëm pasi të jetë kryer  </w:t>
      </w:r>
      <w:r w:rsidRPr="00371E97">
        <w:rPr>
          <w:lang w:val="it-IT"/>
        </w:rPr>
        <w:lastRenderedPageBreak/>
        <w:t>raporti tatimor ditor. Çdo fshirje e memories operative duhet të shoqërohet me regjistrimin e veprimit përmes rritjes së numrit të ndërhyrjeve teknike, e cila do të pasqyrohet në raportin tatimor ditor pasardhës. Tekniku i autorizuar rivendos vulën fiskale pas ndryshimeve të bëra dhe regjistron në librin e mirëmbajtjes procedurën e kryer.</w:t>
      </w:r>
    </w:p>
    <w:p w:rsidR="004D07EE" w:rsidRPr="00371E97" w:rsidRDefault="004D07EE" w:rsidP="004D07EE">
      <w:pPr>
        <w:pStyle w:val="Paragrafi0"/>
        <w:rPr>
          <w:lang w:val="it-IT"/>
        </w:rPr>
      </w:pPr>
      <w:r w:rsidRPr="00371E97">
        <w:rPr>
          <w:lang w:val="it-IT"/>
        </w:rPr>
        <w:t>- Ndalon ndryshimin e datës, orës së regjistrimit të xhiros dhe të të gjitha të dhënave të tjera, të regjistruara në memorien fiskale. Funksioni i ndryshimit të orës reale lejohet vetëm brenda kufirit të vetëm +/ - një orë, pas kryerjes së raportit tatimor ditor.</w:t>
      </w:r>
    </w:p>
    <w:p w:rsidR="004D07EE" w:rsidRPr="004D07EE" w:rsidRDefault="004D07EE" w:rsidP="004D07EE">
      <w:pPr>
        <w:pStyle w:val="Paragrafi0"/>
        <w:rPr>
          <w:lang w:val="it-IT"/>
        </w:rPr>
      </w:pPr>
      <w:r w:rsidRPr="004D07EE">
        <w:rPr>
          <w:lang w:val="it-IT"/>
        </w:rPr>
        <w:t>- Ndalon fshirjen e xhiros ditore, përpara kryerjes së raportit tatimor ditor.</w:t>
      </w:r>
    </w:p>
    <w:p w:rsidR="004D07EE" w:rsidRPr="004D07EE" w:rsidRDefault="004D07EE" w:rsidP="004D07EE">
      <w:pPr>
        <w:pStyle w:val="Paragrafi0"/>
        <w:rPr>
          <w:lang w:val="it-IT"/>
        </w:rPr>
      </w:pPr>
      <w:r w:rsidRPr="004D07EE">
        <w:rPr>
          <w:lang w:val="it-IT"/>
        </w:rPr>
        <w:t>- Ndalon printimin e kuponit tatimor dhe të raporteve tatimore në regjimin e trajnimit.</w:t>
      </w:r>
    </w:p>
    <w:p w:rsidR="004D07EE" w:rsidRPr="004D07EE" w:rsidRDefault="004D07EE" w:rsidP="004D07EE">
      <w:pPr>
        <w:pStyle w:val="Paragrafi0"/>
        <w:rPr>
          <w:lang w:val="it-IT"/>
        </w:rPr>
      </w:pPr>
      <w:r w:rsidRPr="004D07EE">
        <w:rPr>
          <w:lang w:val="it-IT"/>
        </w:rPr>
        <w:t>- Ndalon fshirjen e numëratorit, numrin e kuponëve tatimorë, numrin e ndryshimeve të shkallëve tatimore, numrin e fshirjes së memories operative (RAM), numrin e ndryshimeve të adresës.</w:t>
      </w:r>
    </w:p>
    <w:p w:rsidR="004D07EE" w:rsidRPr="004D07EE" w:rsidRDefault="004D07EE" w:rsidP="004D07EE">
      <w:pPr>
        <w:pStyle w:val="Paragrafi0"/>
        <w:rPr>
          <w:lang w:val="it-IT"/>
        </w:rPr>
      </w:pPr>
      <w:r w:rsidRPr="004D07EE">
        <w:rPr>
          <w:lang w:val="it-IT"/>
        </w:rPr>
        <w:t>- Për çdo riprintim të kuponit tatimor, raportet në regjimin e leximit të programimit dhe raportet e leximit të QSHKE-së janë jotatimore. Çdo raport në këto regjime duhet të kenë të printuar fjalët “INFO JOTATIMORE”.</w:t>
      </w:r>
    </w:p>
    <w:p w:rsidR="004D07EE" w:rsidRPr="004D07EE" w:rsidRDefault="004D07EE" w:rsidP="004D07EE">
      <w:pPr>
        <w:pStyle w:val="Paragrafi0"/>
        <w:rPr>
          <w:lang w:val="it-IT"/>
        </w:rPr>
      </w:pPr>
      <w:r w:rsidRPr="004D07EE">
        <w:rPr>
          <w:lang w:val="it-IT"/>
        </w:rPr>
        <w:t>-Përditësimi i programit logjik të pajisjes fiskale (Firmware) bëhet vetëm pasi Drejtoria  e Përgjithshme e Tatimeve të ketë lejuar në mënyrë shkresore një procedurë të tillë, si dhe duke hequr vulën fiskale duke hapur pajisjen fiskale. Kjo procedurë shoqërohet me regjistrimin e veprimit përmes rritjes së numrit të ndërhyrjeve teknike, e cila do të pasqyrohet në raportin tatimor ditor pasardhës. Tekniku i autorizuar rivendos vulën fiskale pas ndryshimeve të bëra dhe regjistron në librin e mirëmbajtjes procedurën e kryer.</w:t>
      </w:r>
    </w:p>
    <w:p w:rsidR="004D07EE" w:rsidRPr="004D07EE" w:rsidRDefault="004D07EE" w:rsidP="004D07EE">
      <w:pPr>
        <w:pStyle w:val="Paragrafi0"/>
        <w:rPr>
          <w:lang w:val="it-IT"/>
        </w:rPr>
      </w:pPr>
      <w:r w:rsidRPr="004D07EE">
        <w:rPr>
          <w:lang w:val="it-IT"/>
        </w:rPr>
        <w:t>- Ka një sensor, i cili automatikisht ndalon regjistrimin e mëtejshëm të xhiros në mungesë të letrës së kuponit tatimor.</w:t>
      </w:r>
    </w:p>
    <w:p w:rsidR="004D07EE" w:rsidRPr="004D07EE" w:rsidRDefault="004D07EE" w:rsidP="004D07EE">
      <w:pPr>
        <w:pStyle w:val="Paragrafi0"/>
        <w:rPr>
          <w:lang w:val="it-IT"/>
        </w:rPr>
      </w:pPr>
      <w:r w:rsidRPr="004D07EE">
        <w:rPr>
          <w:lang w:val="it-IT"/>
        </w:rPr>
        <w:t>- Ndalon automatikisht regjistrimin e mëtejshëm të xhiros në mungesë të letrës ose QSHKE-së.</w:t>
      </w:r>
    </w:p>
    <w:p w:rsidR="004D07EE" w:rsidRPr="004D07EE" w:rsidRDefault="004D07EE" w:rsidP="004D07EE">
      <w:pPr>
        <w:pStyle w:val="Paragrafi0"/>
        <w:rPr>
          <w:lang w:val="it-IT"/>
        </w:rPr>
      </w:pPr>
      <w:r w:rsidRPr="004D07EE">
        <w:rPr>
          <w:lang w:val="it-IT"/>
        </w:rPr>
        <w:t>- Mund t’i ofrojë klientit të mallrave dhe shërbimeve monitorimin vizual të të dhënave të regjistruara nga operatori.</w:t>
      </w:r>
    </w:p>
    <w:p w:rsidR="004D07EE" w:rsidRPr="004D07EE" w:rsidRDefault="004D07EE" w:rsidP="004D07EE">
      <w:pPr>
        <w:pStyle w:val="Paragrafi0"/>
        <w:rPr>
          <w:lang w:val="it-IT"/>
        </w:rPr>
      </w:pPr>
    </w:p>
    <w:p w:rsidR="004D07EE" w:rsidRPr="004D07EE" w:rsidRDefault="004D07EE" w:rsidP="004D07EE">
      <w:pPr>
        <w:pStyle w:val="Paragrafi0"/>
        <w:rPr>
          <w:lang w:val="it-IT"/>
        </w:rPr>
      </w:pPr>
      <w:r w:rsidRPr="004D07EE">
        <w:rPr>
          <w:lang w:val="it-IT"/>
        </w:rPr>
        <w:t>- Si opsion shtesë, mund të lidhet me një program aplikativ të instaluar në një kompjuter, i cili duhet t’i transmetojë të dhënat në pajisjet fiskale, në kohë reale për çdo artikull. Regjistrimi i artikullit pasardhës, në programin aplikativ të kompjuterit, do të bëhet pas konfirmimit të marrë nga pajisja fiskale për regjistrimin e artikullit paraardhës. Skema e lidhjes në këtë rast do të miratohet nga komisioni i caktuar për verifikimin e pajisjeve dhe sistemeve fiskale i parashikuar në nenin 13.1 të kreut I “Dispozita të përgjithshme”.</w:t>
      </w:r>
    </w:p>
    <w:p w:rsidR="004D07EE" w:rsidRPr="004D07EE" w:rsidRDefault="004D07EE" w:rsidP="004D07EE">
      <w:pPr>
        <w:pStyle w:val="Paragrafi0"/>
        <w:rPr>
          <w:lang w:val="it-IT"/>
        </w:rPr>
      </w:pPr>
      <w:r w:rsidRPr="004D07EE">
        <w:rPr>
          <w:lang w:val="it-IT"/>
        </w:rPr>
        <w:t xml:space="preserve">- Siguron që pajisja fiskale ose transmetuesi i të dhënave (modemi) GPRS, i cili është i identifikueshëm dhe funksional vetëm për atë pajisje fiskale, është i pajisur me një modul elektronik kodifikues (crypto-chip) që gjeneron dhe menaxhon dy çelësa (1 privat dhe 1 publik) RSA asimetrik për të nënshkruar në  mënyrë elektronike të dhënat e transferuara në server. </w:t>
      </w:r>
    </w:p>
    <w:p w:rsidR="004D07EE" w:rsidRPr="004D07EE" w:rsidRDefault="004D07EE" w:rsidP="004D07EE">
      <w:pPr>
        <w:pStyle w:val="Paragrafi0"/>
        <w:rPr>
          <w:lang w:val="it-IT"/>
        </w:rPr>
      </w:pPr>
      <w:r w:rsidRPr="004D07EE">
        <w:rPr>
          <w:lang w:val="it-IT"/>
        </w:rPr>
        <w:t>- Është e pajisur me një dokument, që këtu e më poshtë do të referohet si pasaporta teknike e pajisjes, në të cilin janë të identifikuar me numër serial unik të gjitha pjesët përbërëse të pajisjes fiskale.</w:t>
      </w:r>
    </w:p>
    <w:p w:rsidR="004D07EE" w:rsidRPr="004D07EE" w:rsidRDefault="004D07EE" w:rsidP="004D07EE">
      <w:pPr>
        <w:pStyle w:val="Paragrafi0"/>
        <w:rPr>
          <w:lang w:val="it-IT"/>
        </w:rPr>
      </w:pPr>
      <w:r w:rsidRPr="004D07EE">
        <w:rPr>
          <w:lang w:val="it-IT"/>
        </w:rPr>
        <w:t>- Është e pajisur me një dokument që lëshohet nga një laborator ndërkombëtar i akreditur (i njohur nga sistemi ynë i akreditimit), i cili vërteton pas kryerjes së testit, të gjitha karakteristikat e përcaktuara më sipër dhe në përgjithësi në këtë vendim.</w:t>
      </w:r>
    </w:p>
    <w:p w:rsidR="004D07EE" w:rsidRPr="004D07EE" w:rsidRDefault="004D07EE" w:rsidP="004D07EE">
      <w:pPr>
        <w:pStyle w:val="Paragrafi0"/>
        <w:rPr>
          <w:lang w:val="it-IT"/>
        </w:rPr>
      </w:pPr>
      <w:r w:rsidRPr="004D07EE">
        <w:rPr>
          <w:lang w:val="it-IT"/>
        </w:rPr>
        <w:t>5.1 Memoria fiskale</w:t>
      </w:r>
    </w:p>
    <w:p w:rsidR="004D07EE" w:rsidRPr="00371E97" w:rsidRDefault="004D07EE" w:rsidP="004D07EE">
      <w:pPr>
        <w:pStyle w:val="Paragrafi0"/>
        <w:rPr>
          <w:lang w:val="it-IT"/>
        </w:rPr>
      </w:pPr>
      <w:r w:rsidRPr="004D07EE">
        <w:rPr>
          <w:lang w:val="it-IT"/>
        </w:rPr>
        <w:t xml:space="preserve">Memoria fiskale ruan informacionin edhe në mungesë të furnizimit me energji elektrike (e tipit </w:t>
      </w:r>
      <w:r w:rsidRPr="004D07EE">
        <w:rPr>
          <w:i/>
          <w:lang w:val="it-IT"/>
        </w:rPr>
        <w:t>nonvolatile</w:t>
      </w:r>
      <w:r w:rsidRPr="004D07EE">
        <w:rPr>
          <w:lang w:val="it-IT"/>
        </w:rPr>
        <w:t xml:space="preserve">). Informacioni nuk mund të ndryshohet apo të fshihet, por vetëm të shkruhet dhe të lexohet. Memoria fiskale duhet të mbyllet si një modul, pjesë përbërëse e shasisë së pajisjes fiskale, duke e bërë pjesë të pandashme të saj. Memoria fiskale duhet të memorizojë të dhënat e regjistruara për një periudhe minimale kohore 5-vjeçare. </w:t>
      </w:r>
      <w:r w:rsidRPr="00371E97">
        <w:rPr>
          <w:lang w:val="it-IT"/>
        </w:rPr>
        <w:t>Kapaciteti i memories fiskale duhet të sigurojë minimalisht ruajtjen e 1800 raporteve ditore fiskale.</w:t>
      </w:r>
    </w:p>
    <w:p w:rsidR="004D07EE" w:rsidRPr="00371E97" w:rsidRDefault="004D07EE" w:rsidP="004D07EE">
      <w:pPr>
        <w:pStyle w:val="Paragrafi0"/>
        <w:rPr>
          <w:lang w:val="it-IT"/>
        </w:rPr>
      </w:pPr>
      <w:r w:rsidRPr="00371E97">
        <w:rPr>
          <w:lang w:val="it-IT"/>
        </w:rPr>
        <w:lastRenderedPageBreak/>
        <w:t>- Memoria fiskale duhet të sigurojë jo më shumë se 20 ndryshime të shkallëve tatimore, 20 ndryshime të adresës dhe jo më shumë se 200 ndërhyrje për zhbllokime të programit logjik (Firmware).</w:t>
      </w:r>
    </w:p>
    <w:p w:rsidR="004D07EE" w:rsidRPr="00371E97" w:rsidRDefault="004D07EE" w:rsidP="004D07EE">
      <w:pPr>
        <w:pStyle w:val="Paragrafi0"/>
        <w:rPr>
          <w:lang w:val="it-IT"/>
        </w:rPr>
      </w:pPr>
      <w:r w:rsidRPr="00371E97">
        <w:rPr>
          <w:lang w:val="it-IT"/>
        </w:rPr>
        <w:t>Memoria fiskale paralajmëron rreth numrit të raporteve fiskale të mbetura (jo më pak se 50) dhe tregon numrin e mundshëm të këtyre raporteve të mbetura pas çdo raporti fiskal të regjistruar.</w:t>
      </w:r>
    </w:p>
    <w:p w:rsidR="004D07EE" w:rsidRPr="004D07EE" w:rsidRDefault="004D07EE" w:rsidP="004D07EE">
      <w:pPr>
        <w:pStyle w:val="Paragrafi0"/>
        <w:rPr>
          <w:lang w:val="it-IT"/>
        </w:rPr>
      </w:pPr>
      <w:r w:rsidRPr="00371E97">
        <w:rPr>
          <w:lang w:val="it-IT"/>
        </w:rPr>
        <w:t xml:space="preserve">Kur memoria fiskale është e mbushur (plot), pajisja fiskale nuk duhet të lejojë regjistrimin e mëtejshëm të xhiros. </w:t>
      </w:r>
      <w:r w:rsidRPr="004D07EE">
        <w:rPr>
          <w:lang w:val="it-IT"/>
        </w:rPr>
        <w:t>Zëvendësimi i memories fiskale do të bëhet nga shoqëria e autorizuar, vetëm pas autorizimit me shkrim të administratës tatimore dhe duke ndjekur procedurat e çregjistrimit dhe të regjistrimit të pajisjeve dhe sistemeve fiskale.</w:t>
      </w:r>
    </w:p>
    <w:p w:rsidR="004D07EE" w:rsidRPr="004D07EE" w:rsidRDefault="004D07EE" w:rsidP="004D07EE">
      <w:pPr>
        <w:pStyle w:val="Paragrafi0"/>
        <w:rPr>
          <w:lang w:val="it-IT"/>
        </w:rPr>
      </w:pPr>
      <w:r w:rsidRPr="004D07EE">
        <w:rPr>
          <w:lang w:val="it-IT"/>
        </w:rPr>
        <w:t>5.2 Qarku i shiritit të kontrollit elektronik (QSHKE)</w:t>
      </w:r>
    </w:p>
    <w:p w:rsidR="004D07EE" w:rsidRPr="004D07EE" w:rsidRDefault="004D07EE" w:rsidP="004D07EE">
      <w:pPr>
        <w:pStyle w:val="Paragrafi0"/>
        <w:rPr>
          <w:lang w:val="it-IT"/>
        </w:rPr>
      </w:pPr>
      <w:r w:rsidRPr="004D07EE">
        <w:rPr>
          <w:lang w:val="it-IT"/>
        </w:rPr>
        <w:t>Pajisja fiskale ka si qëllim të regjistrojë dhe të ruajë shitjet duke përdorur një mekanizëm për regjistrimin e qarkullimit i cili duhet të jetë i mbrojtur. Të dhënat duhet të regjistrohen në mënyrë të njëkohshme në një njësi memorieje si qarku i shiritit të kontrollit elektronik i cili vërtetëson dhe nuk lejon ndryshimet e informacionit.</w:t>
      </w:r>
    </w:p>
    <w:p w:rsidR="004D07EE" w:rsidRPr="004D07EE" w:rsidRDefault="004D07EE" w:rsidP="004D07EE">
      <w:pPr>
        <w:pStyle w:val="Paragrafi0"/>
        <w:rPr>
          <w:lang w:val="it-IT"/>
        </w:rPr>
      </w:pPr>
      <w:r w:rsidRPr="004D07EE">
        <w:rPr>
          <w:lang w:val="it-IT"/>
        </w:rPr>
        <w:t>5.2.1 QSHKE-ja është një memorie e zëvendësueshme e tipit “Flash”, e cila kontrollohet nga programi logjik i pajisjes fiskale (Firmware) dhe duhet të sigurojë nivele të mjaftueshme të garancisë fiskale.</w:t>
      </w:r>
    </w:p>
    <w:p w:rsidR="004D07EE" w:rsidRPr="004D07EE" w:rsidRDefault="004D07EE" w:rsidP="004D07EE">
      <w:pPr>
        <w:pStyle w:val="Paragrafi0"/>
        <w:rPr>
          <w:lang w:val="it-IT"/>
        </w:rPr>
      </w:pPr>
      <w:r w:rsidRPr="004D07EE">
        <w:rPr>
          <w:lang w:val="it-IT"/>
        </w:rPr>
        <w:t>5.2.2 Qarku i shiritit të kontrollit elektronik është i realizuar sipas këtyre karakteristikave bazë:</w:t>
      </w:r>
    </w:p>
    <w:p w:rsidR="004D07EE" w:rsidRPr="004D07EE" w:rsidRDefault="004D07EE" w:rsidP="004D07EE">
      <w:pPr>
        <w:pStyle w:val="Paragrafi0"/>
        <w:rPr>
          <w:lang w:val="it-IT"/>
        </w:rPr>
      </w:pPr>
      <w:r w:rsidRPr="004D07EE">
        <w:rPr>
          <w:lang w:val="it-IT"/>
        </w:rPr>
        <w:t>a) Duhet të garantojë paprekshmërinë dhe të mos të lejojë ndryshimin e informacionit të regjistruar;</w:t>
      </w:r>
    </w:p>
    <w:p w:rsidR="004D07EE" w:rsidRPr="004D07EE" w:rsidRDefault="004D07EE" w:rsidP="004D07EE">
      <w:pPr>
        <w:pStyle w:val="Paragrafi0"/>
        <w:rPr>
          <w:lang w:val="it-IT"/>
        </w:rPr>
      </w:pPr>
      <w:r w:rsidRPr="004D07EE">
        <w:rPr>
          <w:lang w:val="it-IT"/>
        </w:rPr>
        <w:t>b) Në mungesë ose në rast defekti të QSHKE-së, pajisja fiskale duhet të bllokohet;</w:t>
      </w:r>
    </w:p>
    <w:p w:rsidR="004D07EE" w:rsidRPr="004D07EE" w:rsidRDefault="004D07EE" w:rsidP="004D07EE">
      <w:pPr>
        <w:pStyle w:val="Paragrafi0"/>
        <w:rPr>
          <w:lang w:val="it-IT"/>
        </w:rPr>
      </w:pPr>
      <w:r w:rsidRPr="004D07EE">
        <w:rPr>
          <w:lang w:val="it-IT"/>
        </w:rPr>
        <w:t xml:space="preserve">c) QSHKE-së  duhet t’i kalohet një informacion i nevojshëm elektronik, i cili lejon të krijojë një lidhje logjike midis të dhënave të memorizuara dhe memories fiskale dhe të shërbejë si një mënyrë verifikimi e kësaj memorieje fiskale, ku totalet e vlerave të regjistruara janë të njëjta.  </w:t>
      </w:r>
    </w:p>
    <w:p w:rsidR="004D07EE" w:rsidRPr="004D07EE" w:rsidRDefault="004D07EE" w:rsidP="004D07EE">
      <w:pPr>
        <w:pStyle w:val="Paragrafi0"/>
        <w:rPr>
          <w:lang w:val="it-IT"/>
        </w:rPr>
      </w:pPr>
      <w:r w:rsidRPr="004D07EE">
        <w:rPr>
          <w:lang w:val="it-IT"/>
        </w:rPr>
        <w:t>5.2.3 QSHKE-ja duhet të kontrollohet drejtpërdrejt nga programi logjik fiskal i pajisjes fiskale.</w:t>
      </w:r>
    </w:p>
    <w:p w:rsidR="004D07EE" w:rsidRPr="004D07EE" w:rsidRDefault="004D07EE" w:rsidP="004D07EE">
      <w:pPr>
        <w:pStyle w:val="Paragrafi0"/>
        <w:rPr>
          <w:lang w:val="it-IT"/>
        </w:rPr>
      </w:pPr>
      <w:r w:rsidRPr="004D07EE">
        <w:rPr>
          <w:lang w:val="it-IT"/>
        </w:rPr>
        <w:t>5.2.4 Programi logjik fiskal i pajisjes fiskale (Firmware) kontrollon QSHKE-në dhe duhet të realizojë këto funksione:</w:t>
      </w:r>
    </w:p>
    <w:p w:rsidR="004D07EE" w:rsidRPr="004D07EE" w:rsidRDefault="004D07EE" w:rsidP="004D07EE">
      <w:pPr>
        <w:pStyle w:val="Paragrafi0"/>
        <w:rPr>
          <w:lang w:val="it-IT"/>
        </w:rPr>
      </w:pPr>
      <w:r w:rsidRPr="004D07EE">
        <w:rPr>
          <w:lang w:val="it-IT"/>
        </w:rPr>
        <w:t>a) Inicializimin e QSHKE-së në mënyrë që të garantojë lidhjen logjike të përshkruar në pikën 5.2.2, paragrafi “c”;</w:t>
      </w:r>
    </w:p>
    <w:p w:rsidR="004D07EE" w:rsidRPr="004D07EE" w:rsidRDefault="004D07EE" w:rsidP="004D07EE">
      <w:pPr>
        <w:pStyle w:val="Paragrafi0"/>
        <w:rPr>
          <w:lang w:val="it-IT"/>
        </w:rPr>
      </w:pPr>
      <w:r w:rsidRPr="004D07EE">
        <w:rPr>
          <w:lang w:val="it-IT"/>
        </w:rPr>
        <w:t>b) Leximin e QSHKE-së dhe printimin e përmbajtjeve të plota të tyre, të paktën: për datë, midis dy datave, për numër kuponi, midis dy kuponëve. Mundësia e printimit duhet të jetë e lejuar edhe për QSHKE-në e përdorur më parë për atë pajisje fiskale.</w:t>
      </w:r>
    </w:p>
    <w:p w:rsidR="004D07EE" w:rsidRPr="004D07EE" w:rsidRDefault="004D07EE" w:rsidP="004D07EE">
      <w:pPr>
        <w:pStyle w:val="Paragrafi0"/>
        <w:rPr>
          <w:lang w:val="it-IT"/>
        </w:rPr>
      </w:pPr>
      <w:r w:rsidRPr="004D07EE">
        <w:rPr>
          <w:lang w:val="it-IT"/>
        </w:rPr>
        <w:t>c) Printimi i përmbajtjes së QSHKE-së duhet të kryhet sipas mënyrës së printimit të një kuponi administrimi jotatimor.</w:t>
      </w:r>
    </w:p>
    <w:p w:rsidR="004D07EE" w:rsidRPr="004D07EE" w:rsidRDefault="004D07EE" w:rsidP="004D07EE">
      <w:pPr>
        <w:pStyle w:val="Paragrafi0"/>
        <w:rPr>
          <w:lang w:val="it-IT"/>
        </w:rPr>
      </w:pPr>
      <w:r w:rsidRPr="004D07EE">
        <w:rPr>
          <w:lang w:val="it-IT"/>
        </w:rPr>
        <w:t>ç) Duhet të lajmërojë kur hapësira e memories së QSHKE-së është duke u mbushur.</w:t>
      </w:r>
    </w:p>
    <w:p w:rsidR="004D07EE" w:rsidRPr="004D07EE" w:rsidRDefault="004D07EE" w:rsidP="004D07EE">
      <w:pPr>
        <w:pStyle w:val="Paragrafi0"/>
        <w:rPr>
          <w:lang w:val="it-IT"/>
        </w:rPr>
      </w:pPr>
      <w:r w:rsidRPr="004D07EE">
        <w:rPr>
          <w:lang w:val="it-IT"/>
        </w:rPr>
        <w:t>d) Bllokimin e funksionimit të pajisjes fiskale në rast të mbushjes së QSHKE-së. Në këtë rast duhet të jetë i lejueshëm vetëm një veprim, kryerja e raportit tatimor ditor në mënyrë që të mundësohet zëvendësimi dhe inicializimi i një QSHKE-je të re.</w:t>
      </w:r>
    </w:p>
    <w:p w:rsidR="004D07EE" w:rsidRPr="004D07EE" w:rsidRDefault="004D07EE" w:rsidP="004D07EE">
      <w:pPr>
        <w:pStyle w:val="Paragrafi0"/>
        <w:rPr>
          <w:lang w:val="it-IT"/>
        </w:rPr>
      </w:pPr>
      <w:r w:rsidRPr="004D07EE">
        <w:rPr>
          <w:lang w:val="it-IT"/>
        </w:rPr>
        <w:t>dh) Në rast të situatave anormale, si mungesa e QSHKE-së, heqja ose zëvendësimi me një QSHKE të një pajisjeje tjetër, ose kur QSHKE-ja është e re/papërdorur, apo kur të dhënat e regjistruara nuk përputhen menjëherë, duhet të kryhet sinjalizimi i operatorit i shoqëruar me bllokimin e funksionimit të pajisjes fiskale.</w:t>
      </w:r>
    </w:p>
    <w:p w:rsidR="004D07EE" w:rsidRPr="00371E97" w:rsidRDefault="004D07EE" w:rsidP="004D07EE">
      <w:pPr>
        <w:pStyle w:val="Paragrafi0"/>
        <w:rPr>
          <w:lang w:val="it-IT"/>
        </w:rPr>
      </w:pPr>
      <w:r w:rsidRPr="00371E97">
        <w:rPr>
          <w:lang w:val="it-IT"/>
        </w:rPr>
        <w:t>e) Printimin e listës së QSHKE-së të inicializuara për atë pajisje fiskale. QSHKE-të e mbushura duhet të ruhen për 5 vjet.</w:t>
      </w:r>
    </w:p>
    <w:p w:rsidR="004D07EE" w:rsidRPr="00371E97" w:rsidRDefault="004D07EE" w:rsidP="004D07EE">
      <w:pPr>
        <w:pStyle w:val="Paragrafi0"/>
        <w:rPr>
          <w:lang w:val="it-IT"/>
        </w:rPr>
      </w:pPr>
      <w:r w:rsidRPr="00371E97">
        <w:rPr>
          <w:lang w:val="it-IT"/>
        </w:rPr>
        <w:t>ë) Para se të regjistrohet raporti tatimor ditor në memorien fiskale, duhet të krahasojë totalin e regjistruar në memorien operative me shumën totale të regjistruar në QSHKE për atë periudhë. Nëse totalet përputhen, liron memorien operative dhe regjistron këto vlera në memorjen fiskale ose bllokon pajisjen fiskale kur këto totale nuk janë të barabarta.</w:t>
      </w:r>
    </w:p>
    <w:p w:rsidR="004D07EE" w:rsidRPr="00371E97" w:rsidRDefault="004D07EE" w:rsidP="004D07EE">
      <w:pPr>
        <w:pStyle w:val="Paragrafi0"/>
        <w:rPr>
          <w:lang w:val="it-IT"/>
        </w:rPr>
      </w:pPr>
      <w:r w:rsidRPr="00371E97">
        <w:rPr>
          <w:lang w:val="it-IT"/>
        </w:rPr>
        <w:lastRenderedPageBreak/>
        <w:t xml:space="preserve">Ndalohet heqja dhe zëvendësimi i QSHKE-së me një të re nese kjo e fundit është e pambushur. Çdo QSHKE duhet të jetë e pajisur me një numër unik që pasqyrohet qartazi së bashku me kuponin e printuar nga regjistrimi themeltar, në pasaportën teknike të pajisjes fiskale dhe që e lidh me këtë të fundit. </w:t>
      </w:r>
    </w:p>
    <w:p w:rsidR="004D07EE" w:rsidRPr="004D07EE" w:rsidRDefault="004D07EE" w:rsidP="004D07EE">
      <w:pPr>
        <w:pStyle w:val="Paragrafi0"/>
        <w:rPr>
          <w:lang w:val="it-IT"/>
        </w:rPr>
      </w:pPr>
      <w:r w:rsidRPr="004D07EE">
        <w:rPr>
          <w:lang w:val="it-IT"/>
        </w:rPr>
        <w:t>5.3 Memoria operative</w:t>
      </w:r>
    </w:p>
    <w:p w:rsidR="004D07EE" w:rsidRPr="004D07EE" w:rsidRDefault="004D07EE" w:rsidP="004D07EE">
      <w:pPr>
        <w:pStyle w:val="Paragrafi0"/>
        <w:rPr>
          <w:lang w:val="it-IT"/>
        </w:rPr>
      </w:pPr>
      <w:r w:rsidRPr="004D07EE">
        <w:rPr>
          <w:lang w:val="it-IT"/>
        </w:rPr>
        <w:t>Memoria operative sipas pikës 5 të paragrafit 10 të këtij vendimi, ofron të dhënat për vlerat e mallrave të shitura dhe/ose të shërbimeve të paguara, të klasifikuara në ato, për të cilat është paguar TVSH-ja përkatëse dhe në ato të përjashtuara prej saj.</w:t>
      </w:r>
    </w:p>
    <w:p w:rsidR="004D07EE" w:rsidRPr="004D07EE" w:rsidRDefault="004D07EE" w:rsidP="004D07EE">
      <w:pPr>
        <w:pStyle w:val="Paragrafi0"/>
        <w:rPr>
          <w:lang w:val="it-IT"/>
        </w:rPr>
      </w:pPr>
      <w:r w:rsidRPr="004D07EE">
        <w:rPr>
          <w:lang w:val="it-IT"/>
        </w:rPr>
        <w:t xml:space="preserve">5.4 Programi logjik </w:t>
      </w:r>
    </w:p>
    <w:p w:rsidR="004D07EE" w:rsidRPr="004D07EE" w:rsidRDefault="004D07EE" w:rsidP="004D07EE">
      <w:pPr>
        <w:pStyle w:val="Paragrafi0"/>
        <w:rPr>
          <w:lang w:val="it-IT"/>
        </w:rPr>
      </w:pPr>
      <w:r w:rsidRPr="004D07EE">
        <w:rPr>
          <w:lang w:val="it-IT"/>
        </w:rPr>
        <w:t>Programi logjik i pajisjes fiskale (Firmware) është i ruajtur në një qark elektronik (EPROM) dhe lejon ndërveprimin me të gjitha pjesët përbërëse të këtyre pajisjeve. Lexon dhe shkruan në memorien fiskale, qarkun e shirit të kontrollit elektronik, përdor funksionet standarde për regjistrimin e shifrave të mallrave dhe shërbimeve, printimin, shfaqjen në ekran dhe administrimin e të dhënave të regjistruara në një memorie fiskale.</w:t>
      </w:r>
    </w:p>
    <w:p w:rsidR="004D07EE" w:rsidRPr="004D07EE" w:rsidRDefault="004D07EE" w:rsidP="004D07EE">
      <w:pPr>
        <w:pStyle w:val="Paragrafi0"/>
        <w:rPr>
          <w:lang w:val="it-IT"/>
        </w:rPr>
      </w:pPr>
      <w:r w:rsidRPr="004D07EE">
        <w:rPr>
          <w:lang w:val="it-IT"/>
        </w:rPr>
        <w:t>6. Sistemi fiskal për tatimpaguesit në sektorë të veçantë</w:t>
      </w:r>
    </w:p>
    <w:p w:rsidR="004D07EE" w:rsidRPr="004D07EE" w:rsidRDefault="004D07EE" w:rsidP="004D07EE">
      <w:pPr>
        <w:pStyle w:val="Paragrafi0"/>
        <w:rPr>
          <w:lang w:val="it-IT"/>
        </w:rPr>
      </w:pPr>
      <w:r w:rsidRPr="004D07EE">
        <w:rPr>
          <w:lang w:val="it-IT"/>
        </w:rPr>
        <w:t>6.1 Sistemi fiskal për shoqëritë e hidrokarbureve me pakicë</w:t>
      </w:r>
    </w:p>
    <w:p w:rsidR="004D07EE" w:rsidRPr="004D07EE" w:rsidRDefault="004D07EE" w:rsidP="004D07EE">
      <w:pPr>
        <w:pStyle w:val="Paragrafi0"/>
        <w:rPr>
          <w:lang w:val="it-IT"/>
        </w:rPr>
      </w:pPr>
      <w:r w:rsidRPr="004D07EE">
        <w:rPr>
          <w:lang w:val="it-IT"/>
        </w:rPr>
        <w:t>Sistemi fiskal që do të përdoret për shoqëritë e hidrokarbureve/shitësve  me pakicë për regjistrimin e qarkullimit të shitjes, transferimit me pakicë të derivateve të naftës, duke regjistruar llojin, sasinë dhe vlerën, është një sistem fizik (Hardware), i përbërë  nga dy elemente:</w:t>
      </w:r>
    </w:p>
    <w:p w:rsidR="004D07EE" w:rsidRPr="004D07EE" w:rsidRDefault="004D07EE" w:rsidP="004D07EE">
      <w:pPr>
        <w:pStyle w:val="Paragrafi0"/>
        <w:rPr>
          <w:lang w:val="it-IT"/>
        </w:rPr>
      </w:pPr>
      <w:r w:rsidRPr="004D07EE">
        <w:rPr>
          <w:lang w:val="it-IT"/>
        </w:rPr>
        <w:t>1. Pajisja fiskale sipas pikës 2 të këtij vendimi</w:t>
      </w:r>
    </w:p>
    <w:p w:rsidR="004D07EE" w:rsidRPr="004D07EE" w:rsidRDefault="004D07EE" w:rsidP="004D07EE">
      <w:pPr>
        <w:pStyle w:val="Paragrafi0"/>
        <w:rPr>
          <w:lang w:val="it-IT"/>
        </w:rPr>
      </w:pPr>
      <w:r w:rsidRPr="004D07EE">
        <w:rPr>
          <w:lang w:val="it-IT"/>
        </w:rPr>
        <w:t xml:space="preserve">2. Kontrolluesi i dispenserit elektronik (KDE) </w:t>
      </w:r>
    </w:p>
    <w:p w:rsidR="004D07EE" w:rsidRPr="004D07EE" w:rsidRDefault="004D07EE" w:rsidP="004D07EE">
      <w:pPr>
        <w:pStyle w:val="Paragrafi0"/>
        <w:rPr>
          <w:lang w:val="it-IT"/>
        </w:rPr>
      </w:pPr>
      <w:r w:rsidRPr="004D07EE">
        <w:rPr>
          <w:lang w:val="it-IT"/>
        </w:rPr>
        <w:t xml:space="preserve">Sistemi fiskal që do të zbatohet është dispenser-KDE-pajisje fiskale. </w:t>
      </w:r>
    </w:p>
    <w:p w:rsidR="004D07EE" w:rsidRPr="004D07EE" w:rsidRDefault="004D07EE" w:rsidP="004D07EE">
      <w:pPr>
        <w:pStyle w:val="Paragrafi0"/>
        <w:rPr>
          <w:lang w:val="it-IT"/>
        </w:rPr>
      </w:pPr>
      <w:r w:rsidRPr="004D07EE">
        <w:rPr>
          <w:lang w:val="it-IT"/>
        </w:rPr>
        <w:t>KDE-ja është pajisja që kontrollon e komandon qarkun elektronik të dispenserit dhe përpunon dhe transferon të dhënat e shitjes në pajisjen fiskale. Të gjitha dispenserat do të punojnë vetëm në regjimin automatik. Konstrukti i KDE-së është i ndërtuar sipas të njëjtave standarde si pajisja fiskale, me një pikë hapjeje, në të cilën do të vendoset vula fiskale, duke përfshirë edhe pikat e lidhjes së KDE-së.</w:t>
      </w:r>
    </w:p>
    <w:p w:rsidR="004D07EE" w:rsidRPr="00B84EF1" w:rsidRDefault="004D07EE" w:rsidP="004D07EE">
      <w:pPr>
        <w:pStyle w:val="Paragrafi0"/>
      </w:pPr>
      <w:r w:rsidRPr="00B84EF1">
        <w:t>KDE</w:t>
      </w:r>
      <w:r>
        <w:t>-ja</w:t>
      </w:r>
      <w:r w:rsidRPr="00B84EF1">
        <w:t xml:space="preserve"> ka nj</w:t>
      </w:r>
      <w:r>
        <w:t>ë</w:t>
      </w:r>
      <w:r w:rsidRPr="00B84EF1">
        <w:t xml:space="preserve"> program logjik (Firmware) fiskal me k</w:t>
      </w:r>
      <w:r>
        <w:t>ë</w:t>
      </w:r>
      <w:r w:rsidRPr="00B84EF1">
        <w:t xml:space="preserve">to karakteristika: </w:t>
      </w:r>
    </w:p>
    <w:p w:rsidR="004D07EE" w:rsidRDefault="004D07EE" w:rsidP="004D07EE">
      <w:pPr>
        <w:pStyle w:val="Paragrafi0"/>
      </w:pPr>
      <w:r>
        <w:t xml:space="preserve">a) </w:t>
      </w:r>
      <w:r w:rsidRPr="00B84EF1">
        <w:t>N</w:t>
      </w:r>
      <w:r>
        <w:t>ë rast de</w:t>
      </w:r>
      <w:r w:rsidRPr="00B84EF1">
        <w:t>fekti t</w:t>
      </w:r>
      <w:r>
        <w:t>ë</w:t>
      </w:r>
      <w:r w:rsidRPr="00B84EF1">
        <w:t xml:space="preserve"> pajisjes fiskale apo lidhjes me t</w:t>
      </w:r>
      <w:r>
        <w:t>ë</w:t>
      </w:r>
      <w:r w:rsidRPr="00B84EF1">
        <w:t>, KDE</w:t>
      </w:r>
      <w:r>
        <w:t>-ja</w:t>
      </w:r>
      <w:r w:rsidRPr="00B84EF1">
        <w:t xml:space="preserve"> duhet të memorizojë të dhënat e shitjes për 72 orë.</w:t>
      </w:r>
    </w:p>
    <w:p w:rsidR="004D07EE" w:rsidRPr="00B84EF1" w:rsidRDefault="004D07EE" w:rsidP="004D07EE">
      <w:pPr>
        <w:pStyle w:val="Paragrafi0"/>
      </w:pPr>
    </w:p>
    <w:p w:rsidR="004D07EE" w:rsidRPr="00B84EF1" w:rsidRDefault="004D07EE" w:rsidP="004D07EE">
      <w:pPr>
        <w:pStyle w:val="Paragrafi0"/>
      </w:pPr>
      <w:r>
        <w:t xml:space="preserve">b) </w:t>
      </w:r>
      <w:r w:rsidRPr="00B84EF1">
        <w:t>N</w:t>
      </w:r>
      <w:r>
        <w:t>ë rast de</w:t>
      </w:r>
      <w:r w:rsidRPr="00B84EF1">
        <w:t>fekti t</w:t>
      </w:r>
      <w:r>
        <w:t>ë</w:t>
      </w:r>
      <w:r w:rsidRPr="00B84EF1">
        <w:t xml:space="preserve"> lidhjes me qarkun elektronik t</w:t>
      </w:r>
      <w:r>
        <w:t>ë</w:t>
      </w:r>
      <w:r w:rsidRPr="00B84EF1">
        <w:t xml:space="preserve"> dispenserit</w:t>
      </w:r>
      <w:r>
        <w:t>,</w:t>
      </w:r>
      <w:r w:rsidRPr="00B84EF1">
        <w:t xml:space="preserve"> KDE</w:t>
      </w:r>
      <w:r>
        <w:t>-ja</w:t>
      </w:r>
      <w:r w:rsidRPr="00B84EF1">
        <w:t xml:space="preserve"> duhet të memorizojë të dhënat e shitjes p</w:t>
      </w:r>
      <w:r>
        <w:t>ë</w:t>
      </w:r>
      <w:r w:rsidRPr="00B84EF1">
        <w:t>r gjith</w:t>
      </w:r>
      <w:r>
        <w:t>ë</w:t>
      </w:r>
      <w:r w:rsidRPr="00B84EF1">
        <w:t xml:space="preserve"> periudh</w:t>
      </w:r>
      <w:r>
        <w:t>ë</w:t>
      </w:r>
      <w:r w:rsidRPr="00B84EF1">
        <w:t>n q</w:t>
      </w:r>
      <w:r>
        <w:t>ë</w:t>
      </w:r>
      <w:r w:rsidRPr="00B84EF1">
        <w:t xml:space="preserve"> dispenseri </w:t>
      </w:r>
      <w:r>
        <w:t>ë</w:t>
      </w:r>
      <w:r w:rsidRPr="00B84EF1">
        <w:t>sht</w:t>
      </w:r>
      <w:r>
        <w:t>ë</w:t>
      </w:r>
      <w:r w:rsidRPr="00B84EF1">
        <w:t xml:space="preserve"> i shk</w:t>
      </w:r>
      <w:r>
        <w:t>ë</w:t>
      </w:r>
      <w:r w:rsidRPr="00B84EF1">
        <w:t>putur nga KDE</w:t>
      </w:r>
      <w:r>
        <w:t>-ja</w:t>
      </w:r>
      <w:r w:rsidRPr="00B84EF1">
        <w:t>.</w:t>
      </w:r>
    </w:p>
    <w:p w:rsidR="004D07EE" w:rsidRPr="00B84EF1" w:rsidRDefault="004D07EE" w:rsidP="004D07EE">
      <w:pPr>
        <w:pStyle w:val="Paragrafi0"/>
      </w:pPr>
      <w:r>
        <w:t xml:space="preserve">c) </w:t>
      </w:r>
      <w:r w:rsidRPr="00B84EF1">
        <w:t>N</w:t>
      </w:r>
      <w:r>
        <w:t>ë rast defekti të</w:t>
      </w:r>
      <w:r w:rsidRPr="00B84EF1">
        <w:t xml:space="preserve"> KDE</w:t>
      </w:r>
      <w:r>
        <w:t>-së</w:t>
      </w:r>
      <w:r w:rsidRPr="00B84EF1">
        <w:t>, sistemi fiskal duhet t</w:t>
      </w:r>
      <w:r>
        <w:t>ë</w:t>
      </w:r>
      <w:r w:rsidRPr="00B84EF1">
        <w:t xml:space="preserve"> siguroj</w:t>
      </w:r>
      <w:r>
        <w:t>ë</w:t>
      </w:r>
      <w:r w:rsidRPr="00B84EF1">
        <w:t xml:space="preserve"> mosfunksionimin e dispenserit deri n</w:t>
      </w:r>
      <w:r>
        <w:t>ë</w:t>
      </w:r>
      <w:r w:rsidRPr="00B84EF1">
        <w:t xml:space="preserve"> </w:t>
      </w:r>
      <w:r>
        <w:t>çastin</w:t>
      </w:r>
      <w:r w:rsidRPr="00B84EF1">
        <w:t xml:space="preserve"> e rregullimit t</w:t>
      </w:r>
      <w:r>
        <w:t>ë këtij defekti</w:t>
      </w:r>
      <w:r w:rsidRPr="00B84EF1">
        <w:t>.</w:t>
      </w:r>
    </w:p>
    <w:p w:rsidR="004D07EE" w:rsidRPr="00B84EF1" w:rsidRDefault="004D07EE" w:rsidP="004D07EE">
      <w:pPr>
        <w:pStyle w:val="Paragrafi0"/>
      </w:pPr>
      <w:r w:rsidRPr="00B84EF1">
        <w:t>Nuk lejohet p</w:t>
      </w:r>
      <w:r>
        <w:t>ë</w:t>
      </w:r>
      <w:r w:rsidRPr="00B84EF1">
        <w:t xml:space="preserve">rdorimi i </w:t>
      </w:r>
      <w:r>
        <w:t>ç</w:t>
      </w:r>
      <w:r w:rsidRPr="00B84EF1">
        <w:t>far</w:t>
      </w:r>
      <w:r>
        <w:t>ë</w:t>
      </w:r>
      <w:r w:rsidRPr="00B84EF1">
        <w:t>dolloj programi kompjuterik n</w:t>
      </w:r>
      <w:r>
        <w:t>ë</w:t>
      </w:r>
      <w:r w:rsidRPr="00B84EF1">
        <w:t xml:space="preserve"> transmetimin e t</w:t>
      </w:r>
      <w:r>
        <w:t>ë</w:t>
      </w:r>
      <w:r w:rsidRPr="00B84EF1">
        <w:t xml:space="preserve"> dh</w:t>
      </w:r>
      <w:r>
        <w:t>ë</w:t>
      </w:r>
      <w:r w:rsidRPr="00B84EF1">
        <w:t>nave nga dispenseri n</w:t>
      </w:r>
      <w:r>
        <w:t>ë</w:t>
      </w:r>
      <w:r w:rsidRPr="00B84EF1">
        <w:t xml:space="preserve"> pajisjen fiskale.</w:t>
      </w:r>
    </w:p>
    <w:p w:rsidR="004D07EE" w:rsidRPr="00B84EF1" w:rsidRDefault="004D07EE" w:rsidP="004D07EE">
      <w:pPr>
        <w:pStyle w:val="Paragrafi0"/>
      </w:pPr>
      <w:r w:rsidRPr="00B84EF1">
        <w:t>N</w:t>
      </w:r>
      <w:r>
        <w:t>ë</w:t>
      </w:r>
      <w:r w:rsidRPr="00B84EF1">
        <w:t xml:space="preserve"> port</w:t>
      </w:r>
      <w:r>
        <w:t>ë</w:t>
      </w:r>
      <w:r w:rsidRPr="00B84EF1">
        <w:t>n e komunikimit t</w:t>
      </w:r>
      <w:r>
        <w:t>ë</w:t>
      </w:r>
      <w:r w:rsidRPr="00B84EF1">
        <w:t xml:space="preserve"> dispenserit lidhet vet</w:t>
      </w:r>
      <w:r>
        <w:t>ë</w:t>
      </w:r>
      <w:r w:rsidRPr="00B84EF1">
        <w:t>m KDE</w:t>
      </w:r>
      <w:r>
        <w:t>-ja</w:t>
      </w:r>
      <w:r w:rsidRPr="00B84EF1">
        <w:t>.</w:t>
      </w:r>
    </w:p>
    <w:p w:rsidR="004D07EE" w:rsidRPr="00B84EF1" w:rsidRDefault="004D07EE" w:rsidP="004D07EE">
      <w:pPr>
        <w:pStyle w:val="Paragrafi0"/>
      </w:pPr>
      <w:r w:rsidRPr="00B84EF1">
        <w:t>Furnizimi me karburant kryhet vet</w:t>
      </w:r>
      <w:r>
        <w:t>ë</w:t>
      </w:r>
      <w:r w:rsidRPr="00B84EF1">
        <w:t>m pas autorizimit nga pajisja fiskale dhe KDE</w:t>
      </w:r>
      <w:r>
        <w:t>-ja</w:t>
      </w:r>
      <w:r w:rsidRPr="00B84EF1">
        <w:t xml:space="preserve"> sipas parimit “Pa kupon, s</w:t>
      </w:r>
      <w:r>
        <w:t>’</w:t>
      </w:r>
      <w:r w:rsidRPr="00B84EF1">
        <w:t>ka karburant”.</w:t>
      </w:r>
    </w:p>
    <w:p w:rsidR="004D07EE" w:rsidRPr="00B84EF1" w:rsidRDefault="004D07EE" w:rsidP="004D07EE">
      <w:pPr>
        <w:pStyle w:val="Paragrafi0"/>
      </w:pPr>
      <w:r w:rsidRPr="00B84EF1">
        <w:t>KDE</w:t>
      </w:r>
      <w:r>
        <w:t>-ja</w:t>
      </w:r>
      <w:r w:rsidRPr="00B84EF1">
        <w:t xml:space="preserve"> lidhet n</w:t>
      </w:r>
      <w:r>
        <w:t>ë më</w:t>
      </w:r>
      <w:r w:rsidRPr="00B84EF1">
        <w:t>ny</w:t>
      </w:r>
      <w:r>
        <w:t>rë</w:t>
      </w:r>
      <w:r w:rsidRPr="00B84EF1">
        <w:t xml:space="preserve"> aktive vet</w:t>
      </w:r>
      <w:r>
        <w:t>ë</w:t>
      </w:r>
      <w:r w:rsidRPr="00B84EF1">
        <w:t>m me pajisjen fiskale dhe bllokon dispenserin n</w:t>
      </w:r>
      <w:r>
        <w:t>ë</w:t>
      </w:r>
      <w:r w:rsidRPr="00B84EF1">
        <w:t xml:space="preserve"> rast shk</w:t>
      </w:r>
      <w:r>
        <w:t>ë</w:t>
      </w:r>
      <w:r w:rsidRPr="00B84EF1">
        <w:t>putje</w:t>
      </w:r>
      <w:r>
        <w:t>je</w:t>
      </w:r>
      <w:r w:rsidRPr="00B84EF1">
        <w:t xml:space="preserve"> me pajisjen. </w:t>
      </w:r>
    </w:p>
    <w:p w:rsidR="004D07EE" w:rsidRPr="00B84EF1" w:rsidRDefault="004D07EE" w:rsidP="004D07EE">
      <w:pPr>
        <w:pStyle w:val="Paragrafi0"/>
      </w:pPr>
      <w:r w:rsidRPr="00B84EF1">
        <w:t>KDE</w:t>
      </w:r>
      <w:r>
        <w:t>-ja</w:t>
      </w:r>
      <w:r w:rsidRPr="00B84EF1">
        <w:t xml:space="preserve"> mund t</w:t>
      </w:r>
      <w:r>
        <w:t>ë</w:t>
      </w:r>
      <w:r w:rsidRPr="00B84EF1">
        <w:t xml:space="preserve"> ket</w:t>
      </w:r>
      <w:r>
        <w:t>ë</w:t>
      </w:r>
      <w:r w:rsidRPr="00B84EF1">
        <w:t xml:space="preserve"> porta lidh</w:t>
      </w:r>
      <w:r>
        <w:t>ëse pasive (jo</w:t>
      </w:r>
      <w:r w:rsidRPr="00B84EF1">
        <w:t>komanduese) p</w:t>
      </w:r>
      <w:r>
        <w:t>ë</w:t>
      </w:r>
      <w:r w:rsidRPr="00B84EF1">
        <w:t>r kompjuter</w:t>
      </w:r>
      <w:r>
        <w:t>.</w:t>
      </w:r>
    </w:p>
    <w:p w:rsidR="004D07EE" w:rsidRPr="00B84EF1" w:rsidRDefault="004D07EE" w:rsidP="004D07EE">
      <w:pPr>
        <w:pStyle w:val="Paragrafi0"/>
      </w:pPr>
      <w:r w:rsidRPr="00B84EF1">
        <w:t>T</w:t>
      </w:r>
      <w:r>
        <w:t>ë</w:t>
      </w:r>
      <w:r w:rsidRPr="00B84EF1">
        <w:t xml:space="preserve"> dh</w:t>
      </w:r>
      <w:r>
        <w:t>ë</w:t>
      </w:r>
      <w:r w:rsidRPr="00B84EF1">
        <w:t>nat nga dispenseri mund t</w:t>
      </w:r>
      <w:r>
        <w:t>ë kalojnë në sistemin kompjuterik të tatimpaguesve vetëm pasi të jenë</w:t>
      </w:r>
      <w:r w:rsidRPr="00B84EF1">
        <w:t xml:space="preserve"> regj</w:t>
      </w:r>
      <w:r>
        <w:t>istruar në</w:t>
      </w:r>
      <w:r w:rsidRPr="00B84EF1">
        <w:t xml:space="preserve"> memo</w:t>
      </w:r>
      <w:r>
        <w:t>rien fiskale. Skema e lidhjes në këtë rast do të</w:t>
      </w:r>
      <w:r w:rsidRPr="00B84EF1">
        <w:t xml:space="preserve"> </w:t>
      </w:r>
      <w:r>
        <w:t>miratohet nga komisioni i caktuar pë</w:t>
      </w:r>
      <w:r w:rsidRPr="00B84EF1">
        <w:t xml:space="preserve">r verifikimin e </w:t>
      </w:r>
      <w:r>
        <w:t>sistemit fiskal i parashikuar në nenin 13.1 të kreut I</w:t>
      </w:r>
      <w:r w:rsidRPr="00B84EF1">
        <w:t xml:space="preserve"> </w:t>
      </w:r>
      <w:r>
        <w:t>“Dispozita të pë</w:t>
      </w:r>
      <w:r w:rsidRPr="00B84EF1">
        <w:t>rgjithshme</w:t>
      </w:r>
      <w:r>
        <w:t>”</w:t>
      </w:r>
      <w:r w:rsidRPr="00B84EF1">
        <w:t>.</w:t>
      </w:r>
    </w:p>
    <w:p w:rsidR="004D07EE" w:rsidRDefault="004D07EE" w:rsidP="004D07EE">
      <w:pPr>
        <w:pStyle w:val="Paragrafi0"/>
      </w:pPr>
      <w:r>
        <w:t>Sistemi fiskal duhet të administrojë</w:t>
      </w:r>
      <w:r w:rsidRPr="00B84EF1">
        <w:t xml:space="preserve"> shitjet normale, shitje</w:t>
      </w:r>
      <w:r>
        <w:t>t</w:t>
      </w:r>
      <w:r w:rsidRPr="00B84EF1">
        <w:t xml:space="preserve"> me </w:t>
      </w:r>
      <w:r>
        <w:t>tollona, transferimet, testet pë</w:t>
      </w:r>
      <w:r w:rsidRPr="00B84EF1">
        <w:t>r kalibrimet e pistoletave.</w:t>
      </w:r>
      <w:r>
        <w:t xml:space="preserve"> Sistemi fiskal i administron kë</w:t>
      </w:r>
      <w:r w:rsidRPr="00B84EF1">
        <w:t>t</w:t>
      </w:r>
      <w:r>
        <w:t>o mënyra sipas produktit, sasisë dhe vlerave. Këto informacione do të pasqyrohen të ndara sipas veprimit në</w:t>
      </w:r>
      <w:r w:rsidRPr="00B84EF1">
        <w:t xml:space="preserve"> </w:t>
      </w:r>
      <w:r>
        <w:t>raportin tatimor ditor dhe do të</w:t>
      </w:r>
      <w:r w:rsidRPr="00B84EF1">
        <w:t xml:space="preserve"> regjistrohen n</w:t>
      </w:r>
      <w:r>
        <w:t>ë memori</w:t>
      </w:r>
      <w:r w:rsidRPr="00B84EF1">
        <w:t>en fiskale dhe QSHKE.</w:t>
      </w:r>
    </w:p>
    <w:p w:rsidR="004D07EE" w:rsidRPr="00B84EF1" w:rsidRDefault="004D07EE" w:rsidP="004D07EE">
      <w:pPr>
        <w:pStyle w:val="Paragrafi0"/>
      </w:pPr>
      <w:r>
        <w:t>Sa kohë që</w:t>
      </w:r>
      <w:r w:rsidRPr="00B84EF1">
        <w:t xml:space="preserve"> garantohet sigu</w:t>
      </w:r>
      <w:r>
        <w:t>ria e lidhjes dhe komunikimit të informacionit nga dispenseri në pajisjen fiskale pa ndërhyrjen e programeve të tjera, k</w:t>
      </w:r>
      <w:r w:rsidRPr="00B84EF1">
        <w:t>omisioni i ngritur nga</w:t>
      </w:r>
      <w:r>
        <w:t xml:space="preserve"> Ministri i Financave, sipas pikës 13/1 të kë</w:t>
      </w:r>
      <w:r w:rsidRPr="00B84EF1">
        <w:t>tij vendimi, m</w:t>
      </w:r>
      <w:r>
        <w:t>und të autorizojë përdorimin e një skeme tjetër lidhjeje nga ajo e përcaktuar më sipë</w:t>
      </w:r>
      <w:r w:rsidRPr="00B84EF1">
        <w:t xml:space="preserve">r. </w:t>
      </w:r>
    </w:p>
    <w:p w:rsidR="004D07EE" w:rsidRPr="00B84EF1" w:rsidRDefault="004D07EE" w:rsidP="004D07EE">
      <w:pPr>
        <w:pStyle w:val="Paragrafi0"/>
      </w:pPr>
      <w:r>
        <w:t>6.2  Sistemi fiskal për shoqëritë e hidrokarbureve me shumicë</w:t>
      </w:r>
    </w:p>
    <w:p w:rsidR="004D07EE" w:rsidRPr="00B84EF1" w:rsidRDefault="004D07EE" w:rsidP="004D07EE">
      <w:pPr>
        <w:pStyle w:val="Paragrafi0"/>
      </w:pPr>
      <w:r>
        <w:t>Sistemi fiskal që do të</w:t>
      </w:r>
      <w:r w:rsidRPr="00B84EF1">
        <w:t xml:space="preserve"> p</w:t>
      </w:r>
      <w:r>
        <w:t>ërdoret për shoqëritë e hidrokarbureve/shitësve  me shumicë</w:t>
      </w:r>
      <w:r w:rsidRPr="00B84EF1">
        <w:t xml:space="preserve"> për regjistrimin e qa</w:t>
      </w:r>
      <w:r>
        <w:t>rkullimit të shitjes me shumicë</w:t>
      </w:r>
      <w:r w:rsidRPr="00B84EF1">
        <w:t xml:space="preserve"> të derivateve të naftës,</w:t>
      </w:r>
      <w:r>
        <w:t xml:space="preserve"> duke regjistruar llojin, sasinë dhe vlerën, është një</w:t>
      </w:r>
      <w:r w:rsidRPr="00B84EF1">
        <w:t xml:space="preserve"> sistem fizik (Hardware) i p</w:t>
      </w:r>
      <w:r>
        <w:t>ërbërë</w:t>
      </w:r>
      <w:r w:rsidRPr="00B84EF1">
        <w:t xml:space="preserve">  nga dy elemente:</w:t>
      </w:r>
    </w:p>
    <w:p w:rsidR="004D07EE" w:rsidRPr="00B84EF1" w:rsidRDefault="004D07EE" w:rsidP="004D07EE">
      <w:pPr>
        <w:pStyle w:val="Paragrafi0"/>
      </w:pPr>
      <w:r>
        <w:t>a) Pajisja fiskale sipas pikës 2 të kë</w:t>
      </w:r>
      <w:r w:rsidRPr="00B84EF1">
        <w:t>tij vendimi</w:t>
      </w:r>
      <w:r>
        <w:t>;</w:t>
      </w:r>
    </w:p>
    <w:p w:rsidR="004D07EE" w:rsidRPr="004D07EE" w:rsidRDefault="004D07EE" w:rsidP="004D07EE">
      <w:pPr>
        <w:pStyle w:val="Paragrafi0"/>
        <w:rPr>
          <w:lang w:val="it-IT"/>
        </w:rPr>
      </w:pPr>
      <w:r w:rsidRPr="004D07EE">
        <w:rPr>
          <w:lang w:val="it-IT"/>
        </w:rPr>
        <w:t>b) Njësia matëse elektronike e litrave;</w:t>
      </w:r>
    </w:p>
    <w:p w:rsidR="004D07EE" w:rsidRPr="004D07EE" w:rsidRDefault="004D07EE" w:rsidP="004D07EE">
      <w:pPr>
        <w:pStyle w:val="Paragrafi0"/>
        <w:rPr>
          <w:lang w:val="it-IT"/>
        </w:rPr>
      </w:pPr>
      <w:r w:rsidRPr="004D07EE">
        <w:rPr>
          <w:lang w:val="it-IT"/>
        </w:rPr>
        <w:t>Njësia matëse e litrave vuloset sipas të njëjta kushteve dhe standarde të pajisjes fiskale.</w:t>
      </w:r>
    </w:p>
    <w:p w:rsidR="004D07EE" w:rsidRPr="004D07EE" w:rsidRDefault="004D07EE" w:rsidP="004D07EE">
      <w:pPr>
        <w:pStyle w:val="Paragrafi0"/>
        <w:rPr>
          <w:lang w:val="it-IT"/>
        </w:rPr>
      </w:pPr>
      <w:r w:rsidRPr="004D07EE">
        <w:rPr>
          <w:lang w:val="it-IT"/>
        </w:rPr>
        <w:t>Programi logjik (Firmware) i pajisjes fiskale që lidhet me njësinë matëse të litrave elektronikë përgatitet sipas udhëzimit të Ministrit të Financave.</w:t>
      </w:r>
    </w:p>
    <w:p w:rsidR="004D07EE" w:rsidRPr="004D07EE" w:rsidRDefault="004D07EE" w:rsidP="004D07EE">
      <w:pPr>
        <w:pStyle w:val="Paragrafi0"/>
        <w:rPr>
          <w:lang w:val="it-IT"/>
        </w:rPr>
      </w:pPr>
      <w:r w:rsidRPr="004D07EE">
        <w:rPr>
          <w:lang w:val="it-IT"/>
        </w:rPr>
        <w:t xml:space="preserve">7.  Pajisjet shtesë </w:t>
      </w:r>
    </w:p>
    <w:p w:rsidR="004D07EE" w:rsidRPr="004D07EE" w:rsidRDefault="004D07EE" w:rsidP="004D07EE">
      <w:pPr>
        <w:pStyle w:val="Paragrafi0"/>
        <w:rPr>
          <w:lang w:val="it-IT"/>
        </w:rPr>
      </w:pPr>
      <w:r w:rsidRPr="004D07EE">
        <w:rPr>
          <w:lang w:val="it-IT"/>
        </w:rPr>
        <w:t xml:space="preserve">7.1 Një pajisje fiskale mund të ketë pajisje shtesë, si: lexues barkod-esh(skaner), terminal për pagesa me karta krediti/debiti, peshore dhe të tjera që mund të përcaktohen me udhëzimet përkatëse. </w:t>
      </w:r>
    </w:p>
    <w:p w:rsidR="004D07EE" w:rsidRPr="004D07EE" w:rsidRDefault="004D07EE" w:rsidP="004D07EE">
      <w:pPr>
        <w:pStyle w:val="Paragrafi0"/>
        <w:rPr>
          <w:lang w:val="it-IT"/>
        </w:rPr>
      </w:pPr>
      <w:r w:rsidRPr="004D07EE">
        <w:rPr>
          <w:lang w:val="it-IT"/>
        </w:rPr>
        <w:t>7.2 Pajisja fiskale me një terminal të integruar për pagesën me kartë krediti/debiti duhet të jetë në përputhje me standardet e kërkuara sipas udhëzimeve përkatëse.</w:t>
      </w:r>
    </w:p>
    <w:p w:rsidR="004D07EE" w:rsidRPr="004D07EE" w:rsidRDefault="004D07EE" w:rsidP="004D07EE">
      <w:pPr>
        <w:pStyle w:val="Paragrafi0"/>
        <w:rPr>
          <w:lang w:val="it-IT"/>
        </w:rPr>
      </w:pPr>
      <w:r w:rsidRPr="004D07EE">
        <w:rPr>
          <w:lang w:val="it-IT"/>
        </w:rPr>
        <w:t>8. Procedurat pë pajisjen fiskale</w:t>
      </w:r>
    </w:p>
    <w:p w:rsidR="004D07EE" w:rsidRPr="004D07EE" w:rsidRDefault="004D07EE" w:rsidP="004D07EE">
      <w:pPr>
        <w:pStyle w:val="Paragrafi0"/>
        <w:rPr>
          <w:lang w:val="it-IT"/>
        </w:rPr>
      </w:pPr>
      <w:r w:rsidRPr="004D07EE">
        <w:rPr>
          <w:lang w:val="it-IT"/>
        </w:rPr>
        <w:t>8.1 Regjistrimi i të dhënave themeltare në memorien fiskale</w:t>
      </w:r>
    </w:p>
    <w:p w:rsidR="004D07EE" w:rsidRPr="004D07EE" w:rsidRDefault="004D07EE" w:rsidP="004D07EE">
      <w:pPr>
        <w:pStyle w:val="Paragrafi0"/>
        <w:rPr>
          <w:lang w:val="it-IT"/>
        </w:rPr>
      </w:pPr>
      <w:r w:rsidRPr="004D07EE">
        <w:rPr>
          <w:lang w:val="it-IT"/>
        </w:rPr>
        <w:t>8.1.1 Përpara se të fillojë hedhja e të dhënave të qarkullimit, nëpërmjet pajisjes fiskale në memorien fiskale, paraprakisht ato duhet të regjistrohen nga shoqëritë e autorizuara. Kjo procedurë kryhet me pajisje të hapur dhe vetëm në këtë rast moduli elektronik crypto-chip krijon 2 çelësat RSA asimetrik, çelësin privat e memorizon në chip-in e tij, me anë të të cilit do të gjenerojë firmën elektronike në raportet tatimore ditore dhe atë publik me anë të cilit serveri qendror do të dekriptojë informacionin për të vërtetësuar firmën elektronike. Këtë çelës dhe bashkë me të dhënat që do të hidhen në këtë procedurë, pajisja fiskale e dërgon përmes rrjetit të komunikimit GPRS në Drejtorinë e Përgjithshme të Tatimeve.</w:t>
      </w:r>
    </w:p>
    <w:p w:rsidR="004D07EE" w:rsidRPr="004D07EE" w:rsidRDefault="004D07EE" w:rsidP="004D07EE">
      <w:pPr>
        <w:pStyle w:val="Paragrafi0"/>
        <w:rPr>
          <w:lang w:val="it-IT"/>
        </w:rPr>
      </w:pPr>
      <w:r w:rsidRPr="004D07EE">
        <w:rPr>
          <w:lang w:val="it-IT"/>
        </w:rPr>
        <w:t>Të dhënat që do të regjistrohen dhe do të dërgohen janë si më poshtë vijon:</w:t>
      </w:r>
    </w:p>
    <w:p w:rsidR="004D07EE" w:rsidRPr="004D07EE" w:rsidRDefault="004D07EE" w:rsidP="004D07EE">
      <w:pPr>
        <w:pStyle w:val="Paragrafi0"/>
        <w:rPr>
          <w:lang w:val="it-IT"/>
        </w:rPr>
      </w:pPr>
      <w:r w:rsidRPr="004D07EE">
        <w:rPr>
          <w:lang w:val="it-IT"/>
        </w:rPr>
        <w:t>a) numri i identifikimit të tatimpaguesit;</w:t>
      </w:r>
    </w:p>
    <w:p w:rsidR="004D07EE" w:rsidRPr="004D07EE" w:rsidRDefault="004D07EE" w:rsidP="004D07EE">
      <w:pPr>
        <w:pStyle w:val="Paragrafi0"/>
        <w:rPr>
          <w:lang w:val="it-IT"/>
        </w:rPr>
      </w:pPr>
      <w:r w:rsidRPr="004D07EE">
        <w:rPr>
          <w:lang w:val="it-IT"/>
        </w:rPr>
        <w:t>b) emri, adresa ku është instaluar pajisja fiskale;</w:t>
      </w:r>
    </w:p>
    <w:p w:rsidR="004D07EE" w:rsidRPr="004D07EE" w:rsidRDefault="004D07EE" w:rsidP="004D07EE">
      <w:pPr>
        <w:pStyle w:val="Paragrafi0"/>
        <w:rPr>
          <w:lang w:val="it-IT"/>
        </w:rPr>
      </w:pPr>
      <w:r w:rsidRPr="004D07EE">
        <w:rPr>
          <w:lang w:val="it-IT"/>
        </w:rPr>
        <w:t>c) numri i identifikimit të pajisjes fiskale (ky numër është i përbërë nga dy shkronja për identifikimin e shoqërisë së autorizuar, 2 shifra për identifikimin e autorizimit për t’u hedhur në treg të pajisjes fiskale dhe 6 numra të tjerë);</w:t>
      </w:r>
    </w:p>
    <w:p w:rsidR="004D07EE" w:rsidRPr="00371E97" w:rsidRDefault="004D07EE" w:rsidP="004D07EE">
      <w:pPr>
        <w:pStyle w:val="Paragrafi0"/>
        <w:rPr>
          <w:lang w:val="it-IT"/>
        </w:rPr>
      </w:pPr>
      <w:r w:rsidRPr="00371E97">
        <w:rPr>
          <w:lang w:val="it-IT"/>
        </w:rPr>
        <w:t>ç) data, ora dhe minuta e fillimit të mbajtjes së regjistrimit të xhiros;</w:t>
      </w:r>
    </w:p>
    <w:p w:rsidR="004D07EE" w:rsidRPr="00371E97" w:rsidRDefault="004D07EE" w:rsidP="004D07EE">
      <w:pPr>
        <w:pStyle w:val="Paragrafi0"/>
        <w:rPr>
          <w:lang w:val="it-IT"/>
        </w:rPr>
      </w:pPr>
      <w:r w:rsidRPr="00371E97">
        <w:rPr>
          <w:lang w:val="it-IT"/>
        </w:rPr>
        <w:t>d) numri i identifikimit të transmetuesit të të dhënave (IMEI);</w:t>
      </w:r>
    </w:p>
    <w:p w:rsidR="004D07EE" w:rsidRPr="00371E97" w:rsidRDefault="004D07EE" w:rsidP="004D07EE">
      <w:pPr>
        <w:pStyle w:val="Paragrafi0"/>
        <w:rPr>
          <w:lang w:val="it-IT"/>
        </w:rPr>
      </w:pPr>
      <w:r w:rsidRPr="00371E97">
        <w:rPr>
          <w:lang w:val="it-IT"/>
        </w:rPr>
        <w:t>dh) numri i identifikimit të kartës SIM (IMSI);</w:t>
      </w:r>
    </w:p>
    <w:p w:rsidR="004D07EE" w:rsidRPr="00371E97" w:rsidRDefault="004D07EE" w:rsidP="004D07EE">
      <w:pPr>
        <w:pStyle w:val="Paragrafi0"/>
        <w:rPr>
          <w:lang w:val="it-IT"/>
        </w:rPr>
      </w:pPr>
      <w:r w:rsidRPr="00371E97">
        <w:rPr>
          <w:lang w:val="it-IT"/>
        </w:rPr>
        <w:t>e) çelësi RSA publik;</w:t>
      </w:r>
    </w:p>
    <w:p w:rsidR="004D07EE" w:rsidRPr="00371E97" w:rsidRDefault="004D07EE" w:rsidP="004D07EE">
      <w:pPr>
        <w:pStyle w:val="Paragrafi0"/>
        <w:rPr>
          <w:lang w:val="it-IT"/>
        </w:rPr>
      </w:pPr>
      <w:r w:rsidRPr="00371E97">
        <w:rPr>
          <w:lang w:val="it-IT"/>
        </w:rPr>
        <w:t>ë) kodi i teknikut të autorizuar që po kryen procedurën e regjistrimit të pajisjes fiskale.</w:t>
      </w:r>
    </w:p>
    <w:p w:rsidR="004D07EE" w:rsidRPr="00371E97" w:rsidRDefault="004D07EE" w:rsidP="004D07EE">
      <w:pPr>
        <w:pStyle w:val="Paragrafi0"/>
        <w:rPr>
          <w:lang w:val="it-IT"/>
        </w:rPr>
      </w:pPr>
      <w:r w:rsidRPr="00371E97">
        <w:rPr>
          <w:lang w:val="it-IT"/>
        </w:rPr>
        <w:t xml:space="preserve">Pas dërgimit të të dhënave, pajisja fiskale printon një kupon me të dhënat si më sipër. Tekniku i autorizuar plotëson librin e mirëmbajtjes së pajisjes fiskale dhe bashkëngjit kuponin e printuar në librin e mirëmbajtjes. </w:t>
      </w:r>
    </w:p>
    <w:p w:rsidR="004D07EE" w:rsidRPr="004D07EE" w:rsidRDefault="004D07EE" w:rsidP="004D07EE">
      <w:pPr>
        <w:pStyle w:val="Paragrafi0"/>
        <w:rPr>
          <w:lang w:val="it-IT"/>
        </w:rPr>
      </w:pPr>
      <w:r w:rsidRPr="004D07EE">
        <w:rPr>
          <w:lang w:val="it-IT"/>
        </w:rPr>
        <w:t>8.1.2 Nuk lejohet ndryshimi i të dhënave të pikës 8.1.1.</w:t>
      </w:r>
    </w:p>
    <w:p w:rsidR="004D07EE" w:rsidRPr="004D07EE" w:rsidRDefault="004D07EE" w:rsidP="004D07EE">
      <w:pPr>
        <w:pStyle w:val="Paragrafi0"/>
        <w:rPr>
          <w:lang w:val="it-IT"/>
        </w:rPr>
      </w:pPr>
      <w:r w:rsidRPr="004D07EE">
        <w:rPr>
          <w:lang w:val="it-IT"/>
        </w:rPr>
        <w:t>Nëse memoria fiskale pëson defekt, pajisja fiskale duhet të regjistrojë "Gabim" dhe të bllokohet.</w:t>
      </w:r>
    </w:p>
    <w:p w:rsidR="004D07EE" w:rsidRPr="004D07EE" w:rsidRDefault="004D07EE" w:rsidP="004D07EE">
      <w:pPr>
        <w:pStyle w:val="Paragrafi0"/>
        <w:rPr>
          <w:lang w:val="it-IT"/>
        </w:rPr>
      </w:pPr>
      <w:r w:rsidRPr="004D07EE">
        <w:rPr>
          <w:lang w:val="it-IT"/>
        </w:rPr>
        <w:t>8.2 Transferimi i pajisjes fiskale brenda të njëjtit subjekt</w:t>
      </w:r>
    </w:p>
    <w:p w:rsidR="004D07EE" w:rsidRPr="004D07EE" w:rsidRDefault="004D07EE" w:rsidP="004D07EE">
      <w:pPr>
        <w:pStyle w:val="Paragrafi0"/>
        <w:rPr>
          <w:lang w:val="it-IT"/>
        </w:rPr>
      </w:pPr>
      <w:r w:rsidRPr="004D07EE">
        <w:rPr>
          <w:lang w:val="it-IT"/>
        </w:rPr>
        <w:t>Transferimi do të bëhet pas miratimit me shkrim nga administrata tatimore dhe kjo procedurë kryhet nga tekniku i autorizuar. Ndryshimi i adresës është i mundur të bëhet vetëm pasi të jetë kryer raporti tatimor ditor me pajisje fiskale të hapura. Këto ndryshime do të pasqyrohen në rritjen e numrit të ndryshimeve të adresës, si dhe në raportin tatimor ditor pasardhës. Të dhënat e ndryshuara që do të dërgohen në Drejtorinë e Përgjithshme të Tatimeve përmes rrjetit të komunikimit GPRS janë si më poshtë vijon:</w:t>
      </w:r>
    </w:p>
    <w:p w:rsidR="004D07EE" w:rsidRPr="00371E97" w:rsidRDefault="004D07EE" w:rsidP="004D07EE">
      <w:pPr>
        <w:pStyle w:val="Paragrafi0"/>
        <w:rPr>
          <w:lang w:val="it-IT"/>
        </w:rPr>
      </w:pPr>
      <w:r w:rsidRPr="00371E97">
        <w:rPr>
          <w:lang w:val="it-IT"/>
        </w:rPr>
        <w:t>a) numri identifikimit të tatimpaguesit;</w:t>
      </w:r>
    </w:p>
    <w:p w:rsidR="004D07EE" w:rsidRPr="00371E97" w:rsidRDefault="004D07EE" w:rsidP="004D07EE">
      <w:pPr>
        <w:pStyle w:val="Paragrafi0"/>
        <w:rPr>
          <w:lang w:val="it-IT"/>
        </w:rPr>
      </w:pPr>
      <w:r w:rsidRPr="00371E97">
        <w:rPr>
          <w:lang w:val="it-IT"/>
        </w:rPr>
        <w:t>b) emri dhe adresa e re;</w:t>
      </w:r>
    </w:p>
    <w:p w:rsidR="004D07EE" w:rsidRPr="00B84EF1" w:rsidRDefault="004D07EE" w:rsidP="004D07EE">
      <w:pPr>
        <w:pStyle w:val="Paragrafi0"/>
      </w:pPr>
      <w:r>
        <w:t>c) numri i identifikimit të</w:t>
      </w:r>
      <w:r w:rsidRPr="00B84EF1">
        <w:t xml:space="preserve"> pajisjes fiskale</w:t>
      </w:r>
      <w:r>
        <w:t>;</w:t>
      </w:r>
    </w:p>
    <w:p w:rsidR="004D07EE" w:rsidRPr="00B84EF1" w:rsidRDefault="004D07EE" w:rsidP="004D07EE">
      <w:pPr>
        <w:pStyle w:val="Paragrafi0"/>
      </w:pPr>
      <w:r>
        <w:t>ç) numri i identifikimit të transmetuesit të të dhë</w:t>
      </w:r>
      <w:r w:rsidRPr="00B84EF1">
        <w:t>nave (IMEI)</w:t>
      </w:r>
      <w:r>
        <w:t>;</w:t>
      </w:r>
    </w:p>
    <w:p w:rsidR="004D07EE" w:rsidRPr="00B84EF1" w:rsidRDefault="004D07EE" w:rsidP="004D07EE">
      <w:pPr>
        <w:pStyle w:val="Paragrafi0"/>
      </w:pPr>
      <w:r>
        <w:t>d</w:t>
      </w:r>
      <w:r w:rsidRPr="00B84EF1">
        <w:t>) numri i identifikimit</w:t>
      </w:r>
      <w:r>
        <w:t xml:space="preserve"> të kartë</w:t>
      </w:r>
      <w:r w:rsidRPr="00B84EF1">
        <w:t>s SIM (IMSI)</w:t>
      </w:r>
      <w:r>
        <w:t>;</w:t>
      </w:r>
    </w:p>
    <w:p w:rsidR="004D07EE" w:rsidRPr="00371E97" w:rsidRDefault="004D07EE" w:rsidP="004D07EE">
      <w:pPr>
        <w:pStyle w:val="Paragrafi0"/>
        <w:rPr>
          <w:lang w:val="it-IT"/>
        </w:rPr>
      </w:pPr>
      <w:r w:rsidRPr="00371E97">
        <w:rPr>
          <w:lang w:val="it-IT"/>
        </w:rPr>
        <w:t>dh) kodi i teknikut të autorizuar që po kryen procedurën;</w:t>
      </w:r>
    </w:p>
    <w:p w:rsidR="004D07EE" w:rsidRPr="00371E97" w:rsidRDefault="004D07EE" w:rsidP="004D07EE">
      <w:pPr>
        <w:pStyle w:val="Paragrafi0"/>
        <w:rPr>
          <w:lang w:val="it-IT"/>
        </w:rPr>
      </w:pPr>
      <w:r w:rsidRPr="00371E97">
        <w:rPr>
          <w:lang w:val="it-IT"/>
        </w:rPr>
        <w:t>e) numëratori i ndryshimit të adresës.</w:t>
      </w:r>
    </w:p>
    <w:p w:rsidR="004D07EE" w:rsidRPr="00371E97" w:rsidRDefault="004D07EE" w:rsidP="004D07EE">
      <w:pPr>
        <w:pStyle w:val="Paragrafi0"/>
        <w:rPr>
          <w:lang w:val="it-IT"/>
        </w:rPr>
      </w:pPr>
      <w:r w:rsidRPr="00371E97">
        <w:rPr>
          <w:lang w:val="it-IT"/>
        </w:rPr>
        <w:t>Pas dërgimit të këtyre të dhënave, pajisja fiskale printon një kupon me këto të dhëna. Tekniku i autorizuar plotëson librin e mirëmbajtjes së pajisjes fiskale dhe ia bashkëngjit kuponin e printuar këtij libri.</w:t>
      </w:r>
    </w:p>
    <w:p w:rsidR="004D07EE" w:rsidRPr="00371E97" w:rsidRDefault="004D07EE" w:rsidP="004D07EE">
      <w:pPr>
        <w:pStyle w:val="Paragrafi0"/>
        <w:rPr>
          <w:lang w:val="it-IT"/>
        </w:rPr>
      </w:pPr>
      <w:r w:rsidRPr="00371E97">
        <w:rPr>
          <w:lang w:val="it-IT"/>
        </w:rPr>
        <w:t>8.3  Përfundimi i veprimtarisë së biznesit dhe çregjistrimi i pajisjes fiskale</w:t>
      </w:r>
    </w:p>
    <w:p w:rsidR="004D07EE" w:rsidRPr="004D07EE" w:rsidRDefault="004D07EE" w:rsidP="004D07EE">
      <w:pPr>
        <w:pStyle w:val="Paragrafi0"/>
        <w:rPr>
          <w:lang w:val="it-IT"/>
        </w:rPr>
      </w:pPr>
      <w:r w:rsidRPr="00371E97">
        <w:rPr>
          <w:lang w:val="it-IT"/>
        </w:rPr>
        <w:t xml:space="preserve">8.3.1 Në rastin e përfundimit të veprimtarisë së biznesit, tatimpaguesi është i detyruar të njoftojë administratën tatimore dhe shërbimin e mirëmbajtjes së shoqërisë së autorizuar, brenda tri ditëve nga dita e përfundimit të kësaj veprimtarie. </w:t>
      </w:r>
      <w:r w:rsidRPr="004D07EE">
        <w:rPr>
          <w:lang w:val="it-IT"/>
        </w:rPr>
        <w:t>Tekniku i autorizuar kryen procedurën e çregjistrimit me pajisje të hapur. Të gjitha të dhënat e memories fiskale që dërgohen në Drejtorinë e Përgjithshme të Tatimeve përmes rrjetit GPRS janë si më poshtë vijon:</w:t>
      </w:r>
    </w:p>
    <w:p w:rsidR="004D07EE" w:rsidRPr="004D07EE" w:rsidRDefault="004D07EE" w:rsidP="004D07EE">
      <w:pPr>
        <w:pStyle w:val="Paragrafi0"/>
        <w:rPr>
          <w:lang w:val="it-IT"/>
        </w:rPr>
      </w:pPr>
      <w:r w:rsidRPr="004D07EE">
        <w:rPr>
          <w:lang w:val="it-IT"/>
        </w:rPr>
        <w:t>a) numri i identifikimit të tatimpaguesit;</w:t>
      </w:r>
    </w:p>
    <w:p w:rsidR="004D07EE" w:rsidRPr="004D07EE" w:rsidRDefault="004D07EE" w:rsidP="004D07EE">
      <w:pPr>
        <w:pStyle w:val="Paragrafi0"/>
        <w:rPr>
          <w:lang w:val="it-IT"/>
        </w:rPr>
      </w:pPr>
      <w:r w:rsidRPr="004D07EE">
        <w:rPr>
          <w:lang w:val="it-IT"/>
        </w:rPr>
        <w:t>b) emri, adresa ku është instaluar pajisja fiskale;</w:t>
      </w:r>
    </w:p>
    <w:p w:rsidR="004D07EE" w:rsidRPr="00371E97" w:rsidRDefault="004D07EE" w:rsidP="004D07EE">
      <w:pPr>
        <w:pStyle w:val="Paragrafi0"/>
        <w:rPr>
          <w:lang w:val="it-IT"/>
        </w:rPr>
      </w:pPr>
      <w:r w:rsidRPr="00371E97">
        <w:rPr>
          <w:lang w:val="it-IT"/>
        </w:rPr>
        <w:t>c) numri i identifikimit të pajisjes;</w:t>
      </w:r>
    </w:p>
    <w:p w:rsidR="004D07EE" w:rsidRPr="00371E97" w:rsidRDefault="004D07EE" w:rsidP="004D07EE">
      <w:pPr>
        <w:pStyle w:val="Paragrafi0"/>
        <w:rPr>
          <w:lang w:val="it-IT"/>
        </w:rPr>
      </w:pPr>
      <w:r w:rsidRPr="00371E97">
        <w:rPr>
          <w:lang w:val="it-IT"/>
        </w:rPr>
        <w:t>ç) data, ora dhe minuta e mbarimit të regjistrimit të xhiros;</w:t>
      </w:r>
    </w:p>
    <w:p w:rsidR="004D07EE" w:rsidRPr="00371E97" w:rsidRDefault="004D07EE" w:rsidP="004D07EE">
      <w:pPr>
        <w:pStyle w:val="Paragrafi0"/>
        <w:rPr>
          <w:lang w:val="it-IT"/>
        </w:rPr>
      </w:pPr>
      <w:r w:rsidRPr="00371E97">
        <w:rPr>
          <w:lang w:val="it-IT"/>
        </w:rPr>
        <w:t>d) numri i identifikimit të transmetuesit të të dhënave (IMEI);</w:t>
      </w:r>
    </w:p>
    <w:p w:rsidR="004D07EE" w:rsidRPr="00371E97" w:rsidRDefault="004D07EE" w:rsidP="004D07EE">
      <w:pPr>
        <w:pStyle w:val="Paragrafi0"/>
        <w:rPr>
          <w:lang w:val="it-IT"/>
        </w:rPr>
      </w:pPr>
      <w:r w:rsidRPr="00371E97">
        <w:rPr>
          <w:lang w:val="it-IT"/>
        </w:rPr>
        <w:t>dh) numri i identifikimit të kartës SIM (IMSI);</w:t>
      </w:r>
    </w:p>
    <w:p w:rsidR="004D07EE" w:rsidRPr="00371E97" w:rsidRDefault="004D07EE" w:rsidP="004D07EE">
      <w:pPr>
        <w:pStyle w:val="Paragrafi0"/>
        <w:rPr>
          <w:lang w:val="it-IT"/>
        </w:rPr>
      </w:pPr>
      <w:r w:rsidRPr="00371E97">
        <w:rPr>
          <w:lang w:val="it-IT"/>
        </w:rPr>
        <w:t xml:space="preserve">e) totalet e memories fiskale; </w:t>
      </w:r>
    </w:p>
    <w:p w:rsidR="004D07EE" w:rsidRPr="00371E97" w:rsidRDefault="004D07EE" w:rsidP="004D07EE">
      <w:pPr>
        <w:pStyle w:val="Paragrafi0"/>
        <w:rPr>
          <w:lang w:val="it-IT"/>
        </w:rPr>
      </w:pPr>
      <w:r w:rsidRPr="00371E97">
        <w:rPr>
          <w:lang w:val="it-IT"/>
        </w:rPr>
        <w:t>ë) totalet e shkallëve tatimore;</w:t>
      </w:r>
    </w:p>
    <w:p w:rsidR="004D07EE" w:rsidRPr="00371E97" w:rsidRDefault="004D07EE" w:rsidP="004D07EE">
      <w:pPr>
        <w:pStyle w:val="Paragrafi0"/>
        <w:rPr>
          <w:lang w:val="it-IT"/>
        </w:rPr>
      </w:pPr>
      <w:r w:rsidRPr="00371E97">
        <w:rPr>
          <w:lang w:val="it-IT"/>
        </w:rPr>
        <w:t>f) numëratori i raporteve tatimore ditore;</w:t>
      </w:r>
    </w:p>
    <w:p w:rsidR="004D07EE" w:rsidRPr="00371E97" w:rsidRDefault="004D07EE" w:rsidP="004D07EE">
      <w:pPr>
        <w:pStyle w:val="Paragrafi0"/>
        <w:rPr>
          <w:lang w:val="it-IT"/>
        </w:rPr>
      </w:pPr>
      <w:r w:rsidRPr="00371E97">
        <w:rPr>
          <w:lang w:val="it-IT"/>
        </w:rPr>
        <w:t>g) numëratori i kuponëve tatimore;</w:t>
      </w:r>
    </w:p>
    <w:p w:rsidR="004D07EE" w:rsidRPr="00371E97" w:rsidRDefault="004D07EE" w:rsidP="004D07EE">
      <w:pPr>
        <w:pStyle w:val="Paragrafi0"/>
        <w:rPr>
          <w:lang w:val="it-IT"/>
        </w:rPr>
      </w:pPr>
      <w:r w:rsidRPr="00371E97">
        <w:rPr>
          <w:lang w:val="it-IT"/>
        </w:rPr>
        <w:t>gj) numëratori i ndërhyrjeve teknike;</w:t>
      </w:r>
    </w:p>
    <w:p w:rsidR="004D07EE" w:rsidRPr="00371E97" w:rsidRDefault="004D07EE" w:rsidP="004D07EE">
      <w:pPr>
        <w:pStyle w:val="Paragrafi0"/>
        <w:rPr>
          <w:lang w:val="it-IT"/>
        </w:rPr>
      </w:pPr>
      <w:r w:rsidRPr="00371E97">
        <w:rPr>
          <w:lang w:val="it-IT"/>
        </w:rPr>
        <w:t>h) numëratori i ndryshimeve të shkallës tatimore;</w:t>
      </w:r>
    </w:p>
    <w:p w:rsidR="004D07EE" w:rsidRPr="00371E97" w:rsidRDefault="004D07EE" w:rsidP="004D07EE">
      <w:pPr>
        <w:pStyle w:val="Paragrafi0"/>
        <w:rPr>
          <w:lang w:val="it-IT"/>
        </w:rPr>
      </w:pPr>
      <w:r w:rsidRPr="00371E97">
        <w:rPr>
          <w:lang w:val="it-IT"/>
        </w:rPr>
        <w:t>i) numëratori i ndryshimeve të adresës;</w:t>
      </w:r>
    </w:p>
    <w:p w:rsidR="004D07EE" w:rsidRPr="00371E97" w:rsidRDefault="004D07EE" w:rsidP="004D07EE">
      <w:pPr>
        <w:pStyle w:val="Paragrafi0"/>
        <w:rPr>
          <w:lang w:val="it-IT"/>
        </w:rPr>
      </w:pPr>
      <w:r w:rsidRPr="00371E97">
        <w:rPr>
          <w:lang w:val="it-IT"/>
        </w:rPr>
        <w:t>j) kodi i teknikut të autorizuar që po kryen procedurën e çregjistrimit të pajisjes fiskale;</w:t>
      </w:r>
    </w:p>
    <w:p w:rsidR="004D07EE" w:rsidRPr="00371E97" w:rsidRDefault="004D07EE" w:rsidP="004D07EE">
      <w:pPr>
        <w:pStyle w:val="Paragrafi0"/>
        <w:rPr>
          <w:lang w:val="it-IT"/>
        </w:rPr>
      </w:pPr>
      <w:r w:rsidRPr="00371E97">
        <w:rPr>
          <w:lang w:val="it-IT"/>
        </w:rPr>
        <w:t>k) firma elektronike.</w:t>
      </w:r>
    </w:p>
    <w:p w:rsidR="004D07EE" w:rsidRPr="00371E97" w:rsidRDefault="004D07EE" w:rsidP="004D07EE">
      <w:pPr>
        <w:pStyle w:val="Paragrafi0"/>
        <w:rPr>
          <w:lang w:val="it-IT"/>
        </w:rPr>
      </w:pPr>
      <w:r w:rsidRPr="00371E97">
        <w:rPr>
          <w:lang w:val="it-IT"/>
        </w:rPr>
        <w:t>Pas dërgimit të të dhënave, pajisja fiskale printon një kupon me këto dhëna. Tekniku i autorizuar plotëson librin e mirëmbajtjes së pajisjes fiskale dhe  ia bashkëngjit kuponin e printuar këtij  libri.</w:t>
      </w:r>
    </w:p>
    <w:p w:rsidR="004D07EE" w:rsidRPr="00371E97" w:rsidRDefault="004D07EE" w:rsidP="004D07EE">
      <w:pPr>
        <w:pStyle w:val="Paragrafi0"/>
        <w:rPr>
          <w:lang w:val="it-IT"/>
        </w:rPr>
      </w:pPr>
      <w:r w:rsidRPr="00371E97">
        <w:rPr>
          <w:lang w:val="it-IT"/>
        </w:rPr>
        <w:t xml:space="preserve">8.3.2  Shoqëria e autorizuar për shërbimin e mirëmbajtjes, kryen procedurën e çregjistrimit pasi administrata tatimore ta ketë miratuar, dhe ruan memorien fiskale, sipas pikës 8.3.1 të këtij vendimi.  </w:t>
      </w:r>
    </w:p>
    <w:p w:rsidR="004D07EE" w:rsidRPr="004D07EE" w:rsidRDefault="004D07EE" w:rsidP="004D07EE">
      <w:pPr>
        <w:pStyle w:val="Paragrafi0"/>
        <w:rPr>
          <w:lang w:val="it-IT"/>
        </w:rPr>
      </w:pPr>
      <w:r w:rsidRPr="004D07EE">
        <w:rPr>
          <w:lang w:val="it-IT"/>
        </w:rPr>
        <w:t>8.3.3 Shoqëria e autorizuar për shërbimin e mirëmbajtjes, ruan memorien fiskale, sipas pikave 8.3.1 dhe 8.3.2 të këtij vendimi, deri kur dega e tatimeve miraton, me shkrim, shkatërrimin e saj, në prani të një komisioni të përbërë nga punonjësit e shoqërisë së autorizuar të mirëmbajtjes dhe punonjësve të degës së tatimeve.</w:t>
      </w:r>
    </w:p>
    <w:p w:rsidR="004D07EE" w:rsidRPr="004D07EE" w:rsidRDefault="004D07EE" w:rsidP="004D07EE">
      <w:pPr>
        <w:pStyle w:val="Paragrafi0"/>
        <w:rPr>
          <w:lang w:val="it-IT"/>
        </w:rPr>
      </w:pPr>
      <w:r w:rsidRPr="004D07EE">
        <w:rPr>
          <w:lang w:val="it-IT"/>
        </w:rPr>
        <w:t>Dispozitat e paragrafëve të kësaj pike do të zbatohen edhe për ndryshimin e memories fiskale apo të pajisjes fiskale në rast defekti.</w:t>
      </w:r>
    </w:p>
    <w:p w:rsidR="004D07EE" w:rsidRPr="004D07EE" w:rsidRDefault="004D07EE" w:rsidP="004D07EE">
      <w:pPr>
        <w:pStyle w:val="Paragrafi0"/>
        <w:rPr>
          <w:lang w:val="it-IT"/>
        </w:rPr>
      </w:pPr>
      <w:r w:rsidRPr="004D07EE">
        <w:rPr>
          <w:lang w:val="it-IT"/>
        </w:rPr>
        <w:t>8.4  Kontrolli periodik</w:t>
      </w:r>
    </w:p>
    <w:p w:rsidR="004D07EE" w:rsidRPr="004D07EE" w:rsidRDefault="004D07EE" w:rsidP="004D07EE">
      <w:pPr>
        <w:pStyle w:val="Paragrafi0"/>
        <w:rPr>
          <w:lang w:val="it-IT"/>
        </w:rPr>
      </w:pPr>
      <w:r w:rsidRPr="004D07EE">
        <w:rPr>
          <w:lang w:val="it-IT"/>
        </w:rPr>
        <w:t xml:space="preserve">Tatimpaguesit janë të detyruar të kryejnë kontrollin teknik të pajisjeve dhe sistemeve fiskale në jo më pak se çdo 6 muaj, në prani të stafit teknik të shoqërive të autorizuara. Shoqëritë e autorizuara janë të detyruara të plotësojnë dokumentacionin teknik bazuar në kontrollin teknik të kryer dhe ta dorëzojnë atë në Drejtorinë e Përgjithshme të Tatimeve. </w:t>
      </w:r>
    </w:p>
    <w:p w:rsidR="004D07EE" w:rsidRPr="004D07EE" w:rsidRDefault="004D07EE" w:rsidP="004D07EE">
      <w:pPr>
        <w:pStyle w:val="Paragrafi0"/>
        <w:rPr>
          <w:lang w:val="it-IT"/>
        </w:rPr>
      </w:pPr>
      <w:r w:rsidRPr="004D07EE">
        <w:rPr>
          <w:lang w:val="it-IT"/>
        </w:rPr>
        <w:t>9. Procedurat e raportimit dhe të printimit</w:t>
      </w:r>
    </w:p>
    <w:p w:rsidR="004D07EE" w:rsidRPr="004D07EE" w:rsidRDefault="004D07EE" w:rsidP="004D07EE">
      <w:pPr>
        <w:pStyle w:val="Paragrafi0"/>
        <w:rPr>
          <w:lang w:val="it-IT"/>
        </w:rPr>
      </w:pPr>
      <w:r w:rsidRPr="004D07EE">
        <w:rPr>
          <w:lang w:val="it-IT"/>
        </w:rPr>
        <w:t>9.1 Raportimi periodik dhe afati</w:t>
      </w:r>
    </w:p>
    <w:p w:rsidR="004D07EE" w:rsidRPr="004D07EE" w:rsidRDefault="004D07EE" w:rsidP="004D07EE">
      <w:pPr>
        <w:pStyle w:val="Paragrafi0"/>
        <w:rPr>
          <w:lang w:val="it-IT"/>
        </w:rPr>
      </w:pPr>
      <w:r w:rsidRPr="004D07EE">
        <w:rPr>
          <w:lang w:val="it-IT"/>
        </w:rPr>
        <w:t>Pajisja fiskale dërgon në mënyrë automatike pranë Drejtorisë së Përgjithshme të Tatimeve të dhënat fiskale ditore mbas mbylljes së raportit tatimor ditor.</w:t>
      </w:r>
    </w:p>
    <w:p w:rsidR="004D07EE" w:rsidRPr="004D07EE" w:rsidRDefault="004D07EE" w:rsidP="004D07EE">
      <w:pPr>
        <w:pStyle w:val="Paragrafi0"/>
        <w:rPr>
          <w:lang w:val="it-IT"/>
        </w:rPr>
      </w:pPr>
      <w:r w:rsidRPr="004D07EE">
        <w:rPr>
          <w:lang w:val="it-IT"/>
        </w:rPr>
        <w:t>Në rastet kur transmetimi nuk realizohet, pajisja fiskale i ridërgon raportet tatimore ditore të patransmetuara në mbylljen e raportit tatimor ditor të ardhshëm.</w:t>
      </w:r>
    </w:p>
    <w:p w:rsidR="004D07EE" w:rsidRPr="004D07EE" w:rsidRDefault="004D07EE" w:rsidP="004D07EE">
      <w:pPr>
        <w:pStyle w:val="Paragrafi0"/>
        <w:rPr>
          <w:lang w:val="it-IT"/>
        </w:rPr>
      </w:pPr>
      <w:r w:rsidRPr="004D07EE">
        <w:rPr>
          <w:lang w:val="it-IT"/>
        </w:rPr>
        <w:t>Për transmetim të dhënash pas këtij afati aplikohen penalitetet e përcaktuara në nenin 113 të ligjit nr.9920, datë 19.5.2008 “Për procedurat tatimore në Republikën e Shqipërisë”.</w:t>
      </w:r>
    </w:p>
    <w:p w:rsidR="004D07EE" w:rsidRPr="004D07EE" w:rsidRDefault="004D07EE" w:rsidP="004D07EE">
      <w:pPr>
        <w:pStyle w:val="Paragrafi0"/>
        <w:rPr>
          <w:lang w:val="it-IT"/>
        </w:rPr>
      </w:pPr>
      <w:r w:rsidRPr="004D07EE">
        <w:rPr>
          <w:lang w:val="it-IT"/>
        </w:rPr>
        <w:t>9.1.1 Të dhënat e referuara në raportin e qarkullimit të mallrave e shërbimeve ruhen në memorien fiskale.</w:t>
      </w:r>
    </w:p>
    <w:p w:rsidR="004D07EE" w:rsidRPr="004D07EE" w:rsidRDefault="004D07EE" w:rsidP="004D07EE">
      <w:pPr>
        <w:pStyle w:val="Paragrafi0"/>
        <w:rPr>
          <w:lang w:val="it-IT"/>
        </w:rPr>
      </w:pPr>
      <w:r w:rsidRPr="004D07EE">
        <w:rPr>
          <w:lang w:val="it-IT"/>
        </w:rPr>
        <w:t>Raporti periodik përmban të dhënat e mëposhtme:</w:t>
      </w:r>
    </w:p>
    <w:p w:rsidR="004D07EE" w:rsidRPr="00371E97" w:rsidRDefault="004D07EE" w:rsidP="004D07EE">
      <w:pPr>
        <w:pStyle w:val="Paragrafi0"/>
        <w:rPr>
          <w:lang w:val="it-IT"/>
        </w:rPr>
      </w:pPr>
      <w:r w:rsidRPr="00371E97">
        <w:rPr>
          <w:lang w:val="it-IT"/>
        </w:rPr>
        <w:t>a) numrin e raporteve;</w:t>
      </w:r>
    </w:p>
    <w:p w:rsidR="004D07EE" w:rsidRPr="00371E97" w:rsidRDefault="004D07EE" w:rsidP="004D07EE">
      <w:pPr>
        <w:pStyle w:val="Paragrafi0"/>
        <w:rPr>
          <w:lang w:val="it-IT"/>
        </w:rPr>
      </w:pPr>
      <w:r w:rsidRPr="00371E97">
        <w:rPr>
          <w:lang w:val="it-IT"/>
        </w:rPr>
        <w:t>b) emrin dhe adresën e tatimpaguesit;</w:t>
      </w:r>
    </w:p>
    <w:p w:rsidR="004D07EE" w:rsidRPr="00371E97" w:rsidRDefault="004D07EE" w:rsidP="004D07EE">
      <w:pPr>
        <w:pStyle w:val="Paragrafi0"/>
        <w:rPr>
          <w:lang w:val="it-IT"/>
        </w:rPr>
      </w:pPr>
      <w:r w:rsidRPr="00371E97">
        <w:rPr>
          <w:lang w:val="it-IT"/>
        </w:rPr>
        <w:t>c) numrin e identifikimit të tatimpaguesit (NIPT-i);</w:t>
      </w:r>
    </w:p>
    <w:p w:rsidR="004D07EE" w:rsidRPr="00371E97" w:rsidRDefault="004D07EE" w:rsidP="004D07EE">
      <w:pPr>
        <w:pStyle w:val="Paragrafi0"/>
        <w:rPr>
          <w:lang w:val="it-IT"/>
        </w:rPr>
      </w:pPr>
      <w:r w:rsidRPr="00371E97">
        <w:rPr>
          <w:lang w:val="it-IT"/>
        </w:rPr>
        <w:t>ç) numrin e identifikimit të pajisjes fiskale;</w:t>
      </w:r>
    </w:p>
    <w:p w:rsidR="004D07EE" w:rsidRPr="00371E97" w:rsidRDefault="004D07EE" w:rsidP="004D07EE">
      <w:pPr>
        <w:pStyle w:val="Paragrafi0"/>
        <w:rPr>
          <w:lang w:val="it-IT"/>
        </w:rPr>
      </w:pPr>
      <w:r w:rsidRPr="00371E97">
        <w:rPr>
          <w:lang w:val="it-IT"/>
        </w:rPr>
        <w:t>d) logon fiskale;</w:t>
      </w:r>
    </w:p>
    <w:p w:rsidR="004D07EE" w:rsidRPr="00371E97" w:rsidRDefault="004D07EE" w:rsidP="004D07EE">
      <w:pPr>
        <w:pStyle w:val="Paragrafi0"/>
        <w:rPr>
          <w:lang w:val="it-IT"/>
        </w:rPr>
      </w:pPr>
      <w:r w:rsidRPr="00371E97">
        <w:rPr>
          <w:lang w:val="it-IT"/>
        </w:rPr>
        <w:t>dh) ditën, muajin, vitin, orën dhe minutën e përgatitjes së raportit;</w:t>
      </w:r>
    </w:p>
    <w:p w:rsidR="004D07EE" w:rsidRPr="00371E97" w:rsidRDefault="004D07EE" w:rsidP="004D07EE">
      <w:pPr>
        <w:pStyle w:val="Paragrafi0"/>
        <w:rPr>
          <w:lang w:val="it-IT"/>
        </w:rPr>
      </w:pPr>
      <w:r w:rsidRPr="00371E97">
        <w:rPr>
          <w:lang w:val="it-IT"/>
        </w:rPr>
        <w:t>e) vlerën e qarkullimit total të mallrave dhe të shërbimeve;</w:t>
      </w:r>
    </w:p>
    <w:p w:rsidR="004D07EE" w:rsidRPr="00371E97" w:rsidRDefault="004D07EE" w:rsidP="004D07EE">
      <w:pPr>
        <w:pStyle w:val="Paragrafi0"/>
        <w:rPr>
          <w:lang w:val="it-IT"/>
        </w:rPr>
      </w:pPr>
      <w:r w:rsidRPr="00371E97">
        <w:rPr>
          <w:lang w:val="it-IT"/>
        </w:rPr>
        <w:t>ë) vlerën e qarkullimit, sipas shkallës tatimore dhe/ose të përjashtimeve tatimore;</w:t>
      </w:r>
    </w:p>
    <w:p w:rsidR="004D07EE" w:rsidRPr="00371E97" w:rsidRDefault="004D07EE" w:rsidP="004D07EE">
      <w:pPr>
        <w:pStyle w:val="Paragrafi0"/>
        <w:rPr>
          <w:lang w:val="it-IT"/>
        </w:rPr>
      </w:pPr>
      <w:r w:rsidRPr="00371E97">
        <w:rPr>
          <w:lang w:val="it-IT"/>
        </w:rPr>
        <w:t>f) shumën e tatimeve sipas shkallëve tatimore;</w:t>
      </w:r>
    </w:p>
    <w:p w:rsidR="004D07EE" w:rsidRPr="00371E97" w:rsidRDefault="004D07EE" w:rsidP="004D07EE">
      <w:pPr>
        <w:pStyle w:val="Paragrafi0"/>
        <w:rPr>
          <w:lang w:val="it-IT"/>
        </w:rPr>
      </w:pPr>
      <w:r w:rsidRPr="00371E97">
        <w:rPr>
          <w:lang w:val="it-IT"/>
        </w:rPr>
        <w:t>g) numrin e kuponëve tatimorë, të emetuar të shiritit të pajisjes fiskale;</w:t>
      </w:r>
    </w:p>
    <w:p w:rsidR="004D07EE" w:rsidRPr="00371E97" w:rsidRDefault="004D07EE" w:rsidP="004D07EE">
      <w:pPr>
        <w:pStyle w:val="Paragrafi0"/>
        <w:rPr>
          <w:lang w:val="it-IT"/>
        </w:rPr>
      </w:pPr>
      <w:r w:rsidRPr="00371E97">
        <w:rPr>
          <w:lang w:val="it-IT"/>
        </w:rPr>
        <w:t>gj) numrin e raportit të parë dhe të fundit në ditën e caktuar.</w:t>
      </w:r>
    </w:p>
    <w:p w:rsidR="004D07EE" w:rsidRPr="00371E97" w:rsidRDefault="004D07EE" w:rsidP="004D07EE">
      <w:pPr>
        <w:pStyle w:val="Paragrafi0"/>
        <w:rPr>
          <w:lang w:val="it-IT"/>
        </w:rPr>
      </w:pPr>
      <w:r w:rsidRPr="00371E97">
        <w:rPr>
          <w:lang w:val="it-IT"/>
        </w:rPr>
        <w:t>Në rastet e sistemeve fiskale sipas pikës 2.2, të dhënat e raportit periodik  përcaktohen me udhëzim të Ministrit të Financave.</w:t>
      </w:r>
    </w:p>
    <w:p w:rsidR="004D07EE" w:rsidRPr="004D07EE" w:rsidRDefault="004D07EE" w:rsidP="004D07EE">
      <w:pPr>
        <w:pStyle w:val="Paragrafi0"/>
        <w:rPr>
          <w:lang w:val="it-IT"/>
        </w:rPr>
      </w:pPr>
      <w:r w:rsidRPr="004D07EE">
        <w:rPr>
          <w:lang w:val="it-IT"/>
        </w:rPr>
        <w:t>9.2   Të dhënat e kuponit tatimor</w:t>
      </w:r>
    </w:p>
    <w:p w:rsidR="004D07EE" w:rsidRPr="004D07EE" w:rsidRDefault="004D07EE" w:rsidP="004D07EE">
      <w:pPr>
        <w:pStyle w:val="Paragrafi0"/>
        <w:rPr>
          <w:lang w:val="it-IT"/>
        </w:rPr>
      </w:pPr>
      <w:r w:rsidRPr="004D07EE">
        <w:rPr>
          <w:lang w:val="it-IT"/>
        </w:rPr>
        <w:t>9.2.1 Kuponi tatimor, që i jepet një blerësi apo një klienti, përmban këto të dhëna:</w:t>
      </w:r>
    </w:p>
    <w:p w:rsidR="004D07EE" w:rsidRPr="00371E97" w:rsidRDefault="004D07EE" w:rsidP="004D07EE">
      <w:pPr>
        <w:pStyle w:val="Paragrafi0"/>
        <w:rPr>
          <w:lang w:val="it-IT"/>
        </w:rPr>
      </w:pPr>
      <w:r w:rsidRPr="00371E97">
        <w:rPr>
          <w:lang w:val="it-IT"/>
        </w:rPr>
        <w:t>a) emrin, adresën e tatimpaguesit dhe adresën e vendndodhjes së biznesit;</w:t>
      </w:r>
    </w:p>
    <w:p w:rsidR="004D07EE" w:rsidRPr="004D07EE" w:rsidRDefault="004D07EE" w:rsidP="004D07EE">
      <w:pPr>
        <w:pStyle w:val="Paragrafi0"/>
        <w:rPr>
          <w:lang w:val="it-IT"/>
        </w:rPr>
      </w:pPr>
      <w:r w:rsidRPr="004D07EE">
        <w:rPr>
          <w:lang w:val="it-IT"/>
        </w:rPr>
        <w:t>b) NIPT-in;</w:t>
      </w:r>
    </w:p>
    <w:p w:rsidR="004D07EE" w:rsidRPr="004D07EE" w:rsidRDefault="004D07EE" w:rsidP="004D07EE">
      <w:pPr>
        <w:pStyle w:val="Paragrafi0"/>
        <w:rPr>
          <w:lang w:val="it-IT"/>
        </w:rPr>
      </w:pPr>
      <w:r w:rsidRPr="004D07EE">
        <w:rPr>
          <w:lang w:val="it-IT"/>
        </w:rPr>
        <w:t>c) numrin e identifikimit të regjistruesit elektronik;</w:t>
      </w:r>
    </w:p>
    <w:p w:rsidR="004D07EE" w:rsidRPr="004D07EE" w:rsidRDefault="004D07EE" w:rsidP="004D07EE">
      <w:pPr>
        <w:pStyle w:val="Paragrafi0"/>
        <w:rPr>
          <w:lang w:val="it-IT"/>
        </w:rPr>
      </w:pPr>
      <w:r w:rsidRPr="004D07EE">
        <w:rPr>
          <w:lang w:val="it-IT"/>
        </w:rPr>
        <w:t>ç) logon fiskale;</w:t>
      </w:r>
    </w:p>
    <w:p w:rsidR="004D07EE" w:rsidRPr="004D07EE" w:rsidRDefault="004D07EE" w:rsidP="004D07EE">
      <w:pPr>
        <w:pStyle w:val="Paragrafi0"/>
        <w:rPr>
          <w:lang w:val="it-IT"/>
        </w:rPr>
      </w:pPr>
      <w:r w:rsidRPr="004D07EE">
        <w:rPr>
          <w:lang w:val="it-IT"/>
        </w:rPr>
        <w:t>d) numrin rendor të kuponit, datën dhe kohën;</w:t>
      </w:r>
    </w:p>
    <w:p w:rsidR="004D07EE" w:rsidRPr="004D07EE" w:rsidRDefault="004D07EE" w:rsidP="004D07EE">
      <w:pPr>
        <w:pStyle w:val="Paragrafi0"/>
        <w:rPr>
          <w:lang w:val="it-IT"/>
        </w:rPr>
      </w:pPr>
      <w:r w:rsidRPr="004D07EE">
        <w:rPr>
          <w:lang w:val="it-IT"/>
        </w:rPr>
        <w:t>dh) emrin, sasinë, çmimin dhe vlerën e qarkullimit të regjistruar të mallrave dhe/ose të shërbimeve;</w:t>
      </w:r>
    </w:p>
    <w:p w:rsidR="004D07EE" w:rsidRPr="004D07EE" w:rsidRDefault="004D07EE" w:rsidP="004D07EE">
      <w:pPr>
        <w:pStyle w:val="Paragrafi0"/>
        <w:rPr>
          <w:lang w:val="it-IT"/>
        </w:rPr>
      </w:pPr>
      <w:r w:rsidRPr="004D07EE">
        <w:rPr>
          <w:lang w:val="it-IT"/>
        </w:rPr>
        <w:t>e) shumën e TVSH-së, sipas shkallës tatimore;</w:t>
      </w:r>
    </w:p>
    <w:p w:rsidR="004D07EE" w:rsidRPr="004D07EE" w:rsidRDefault="004D07EE" w:rsidP="004D07EE">
      <w:pPr>
        <w:pStyle w:val="Paragrafi0"/>
        <w:rPr>
          <w:lang w:val="it-IT"/>
        </w:rPr>
      </w:pPr>
      <w:r w:rsidRPr="004D07EE">
        <w:rPr>
          <w:lang w:val="it-IT"/>
        </w:rPr>
        <w:t>ë) vlerën e mallrave apo shërbimeve të shitura, të përjashtuara nga TVSH-ja;</w:t>
      </w:r>
    </w:p>
    <w:p w:rsidR="004D07EE" w:rsidRPr="004D07EE" w:rsidRDefault="004D07EE" w:rsidP="004D07EE">
      <w:pPr>
        <w:pStyle w:val="Paragrafi0"/>
        <w:rPr>
          <w:lang w:val="it-IT"/>
        </w:rPr>
      </w:pPr>
      <w:r w:rsidRPr="004D07EE">
        <w:rPr>
          <w:lang w:val="it-IT"/>
        </w:rPr>
        <w:t>f) mënyrën e pagesës (</w:t>
      </w:r>
      <w:r w:rsidRPr="004D07EE">
        <w:rPr>
          <w:i/>
          <w:lang w:val="it-IT"/>
        </w:rPr>
        <w:t>cash</w:t>
      </w:r>
      <w:r w:rsidRPr="004D07EE">
        <w:rPr>
          <w:lang w:val="it-IT"/>
        </w:rPr>
        <w:t>, çek, kartë krediti etj.).</w:t>
      </w:r>
    </w:p>
    <w:p w:rsidR="004D07EE" w:rsidRPr="004D07EE" w:rsidRDefault="004D07EE" w:rsidP="004D07EE">
      <w:pPr>
        <w:pStyle w:val="Paragrafi0"/>
        <w:rPr>
          <w:lang w:val="it-IT"/>
        </w:rPr>
      </w:pPr>
      <w:r w:rsidRPr="004D07EE">
        <w:rPr>
          <w:lang w:val="it-IT"/>
        </w:rPr>
        <w:t>Në rastet e sistemeve fiskale sipas pikës 2.2, të dhënat e kuponit tatimor përcaktohen me udhëzim të Ministrit të Financave.</w:t>
      </w:r>
    </w:p>
    <w:p w:rsidR="004D07EE" w:rsidRPr="004D07EE" w:rsidRDefault="004D07EE" w:rsidP="004D07EE">
      <w:pPr>
        <w:pStyle w:val="Paragrafi0"/>
        <w:rPr>
          <w:lang w:val="it-IT"/>
        </w:rPr>
      </w:pPr>
      <w:r w:rsidRPr="004D07EE">
        <w:rPr>
          <w:lang w:val="it-IT"/>
        </w:rPr>
        <w:t>9.2.2 Kuponi tatimor mund të reklamojë edhe të dhëna të tjera të cilat duhet të ruhen edhe në QSHKE.</w:t>
      </w:r>
    </w:p>
    <w:p w:rsidR="004D07EE" w:rsidRDefault="004D07EE" w:rsidP="004D07EE">
      <w:pPr>
        <w:pStyle w:val="Paragrafi0"/>
      </w:pPr>
      <w:r w:rsidRPr="00B84EF1">
        <w:t>9.2.3 Përjashtohen nga detyrimi i lëshimit t</w:t>
      </w:r>
      <w:r>
        <w:t>ë kuponit tatimor:</w:t>
      </w:r>
    </w:p>
    <w:p w:rsidR="004D07EE" w:rsidRDefault="004D07EE" w:rsidP="004D07EE">
      <w:pPr>
        <w:pStyle w:val="Paragrafi0"/>
      </w:pPr>
      <w:r w:rsidRPr="00B84EF1">
        <w:t>a) tatimpaguesit, që paguajnë tatime mbi të ardhurat nga kryerja e veprimtarive për shuma të vogla të të ardhurave neto, me përj</w:t>
      </w:r>
      <w:r>
        <w:t>ashtim të shoferëve të taksive;</w:t>
      </w:r>
    </w:p>
    <w:p w:rsidR="004D07EE" w:rsidRDefault="004D07EE" w:rsidP="004D07EE">
      <w:pPr>
        <w:pStyle w:val="Paragrafi0"/>
      </w:pPr>
      <w:r w:rsidRPr="00B84EF1">
        <w:t xml:space="preserve">b) personat, që nuk janë tregtarë dhe e realizojnë </w:t>
      </w:r>
      <w:r>
        <w:t>qarkullimin e produkteve bujqësore dhe të papërpunuara</w:t>
      </w:r>
      <w:r w:rsidRPr="00B84EF1">
        <w:t xml:space="preserve"> mbi tezga, në tregjet e organi</w:t>
      </w:r>
      <w:r>
        <w:t>zuara, si dhe jashtë merkatove;</w:t>
      </w:r>
    </w:p>
    <w:p w:rsidR="004D07EE" w:rsidRPr="00371E97" w:rsidRDefault="004D07EE" w:rsidP="004D07EE">
      <w:pPr>
        <w:pStyle w:val="Paragrafi0"/>
        <w:rPr>
          <w:lang w:val="it-IT"/>
        </w:rPr>
      </w:pPr>
      <w:r w:rsidRPr="00371E97">
        <w:rPr>
          <w:lang w:val="it-IT"/>
        </w:rPr>
        <w:t>c) individët, që lëshojnë me qira mjedise biznesi;</w:t>
      </w:r>
    </w:p>
    <w:p w:rsidR="004D07EE" w:rsidRPr="00371E97" w:rsidRDefault="004D07EE" w:rsidP="004D07EE">
      <w:pPr>
        <w:pStyle w:val="Paragrafi0"/>
        <w:rPr>
          <w:lang w:val="it-IT"/>
        </w:rPr>
      </w:pPr>
      <w:r w:rsidRPr="00371E97">
        <w:rPr>
          <w:lang w:val="it-IT"/>
        </w:rPr>
        <w:t>ç) veprimtaritë, të cilat ushtrohen në zona të larta malore, me popullim më pak se 300 individë dhe që janë të ndryshme nga vendet turistike.</w:t>
      </w:r>
    </w:p>
    <w:p w:rsidR="004D07EE" w:rsidRPr="004D07EE" w:rsidRDefault="004D07EE" w:rsidP="004D07EE">
      <w:pPr>
        <w:pStyle w:val="Paragrafi0"/>
        <w:rPr>
          <w:lang w:val="it-IT"/>
        </w:rPr>
      </w:pPr>
      <w:r w:rsidRPr="004D07EE">
        <w:rPr>
          <w:lang w:val="it-IT"/>
        </w:rPr>
        <w:t>9.3   Të dhënat e printuara</w:t>
      </w:r>
    </w:p>
    <w:p w:rsidR="004D07EE" w:rsidRPr="004D07EE" w:rsidRDefault="004D07EE" w:rsidP="004D07EE">
      <w:pPr>
        <w:pStyle w:val="Paragrafi0"/>
        <w:rPr>
          <w:lang w:val="it-IT"/>
        </w:rPr>
      </w:pPr>
      <w:r w:rsidRPr="004D07EE">
        <w:rPr>
          <w:lang w:val="it-IT"/>
        </w:rPr>
        <w:t xml:space="preserve">9.3.1 Të dhënat e printuara mbi kuponin tatimor duhet të jenë identike me të dhënat në qarkun e shiritit të kontrollit elektronik (QSHKE). </w:t>
      </w:r>
    </w:p>
    <w:p w:rsidR="004D07EE" w:rsidRPr="004D07EE" w:rsidRDefault="004D07EE" w:rsidP="004D07EE">
      <w:pPr>
        <w:pStyle w:val="Paragrafi0"/>
        <w:rPr>
          <w:lang w:val="it-IT"/>
        </w:rPr>
      </w:pPr>
      <w:r w:rsidRPr="004D07EE">
        <w:rPr>
          <w:lang w:val="it-IT"/>
        </w:rPr>
        <w:t>9.3.2 Printimi i të dhënave mbi kuponin tatimor dhe shkrimi i tyre në shiritin e kontrollit elektronik  duhet të jetë në të njëjtën kohë.</w:t>
      </w:r>
    </w:p>
    <w:p w:rsidR="004D07EE" w:rsidRPr="004D07EE" w:rsidRDefault="004D07EE" w:rsidP="004D07EE">
      <w:pPr>
        <w:pStyle w:val="Paragrafi0"/>
        <w:rPr>
          <w:lang w:val="it-IT"/>
        </w:rPr>
      </w:pPr>
      <w:r w:rsidRPr="004D07EE">
        <w:rPr>
          <w:lang w:val="it-IT"/>
        </w:rPr>
        <w:t>9.3.3 Tregimi i të dhënave mbi shiritin e kontrollit elektronik dhe në memorien fiskale nuk duhet të bëhet nëpërmjet përdorimit të shkurtimeve të kodifikuara.</w:t>
      </w:r>
    </w:p>
    <w:p w:rsidR="004D07EE" w:rsidRPr="004D07EE" w:rsidRDefault="004D07EE" w:rsidP="004D07EE">
      <w:pPr>
        <w:pStyle w:val="Paragrafi0"/>
        <w:rPr>
          <w:lang w:val="it-IT"/>
        </w:rPr>
      </w:pPr>
      <w:r w:rsidRPr="004D07EE">
        <w:rPr>
          <w:lang w:val="it-IT"/>
        </w:rPr>
        <w:t>9.4 Printimi i të dhënave</w:t>
      </w:r>
    </w:p>
    <w:p w:rsidR="004D07EE" w:rsidRPr="004D07EE" w:rsidRDefault="004D07EE" w:rsidP="004D07EE">
      <w:pPr>
        <w:pStyle w:val="Paragrafi0"/>
        <w:rPr>
          <w:lang w:val="it-IT"/>
        </w:rPr>
      </w:pPr>
      <w:r w:rsidRPr="004D07EE">
        <w:rPr>
          <w:lang w:val="it-IT"/>
        </w:rPr>
        <w:t>Printimi i të dhënave duhet të kryhet në shiritin (letrën) e pajisjes elektronike fiskale e cila ruan të dhënat së paku për 5 vjet dhe që ka karakteristikat e përcaktuara në udhëzimet e Ministrit e Financave.</w:t>
      </w:r>
    </w:p>
    <w:p w:rsidR="004D07EE" w:rsidRPr="004D07EE" w:rsidRDefault="004D07EE" w:rsidP="004D07EE">
      <w:pPr>
        <w:pStyle w:val="Paragrafi0"/>
        <w:rPr>
          <w:lang w:val="it-IT"/>
        </w:rPr>
      </w:pPr>
      <w:r w:rsidRPr="004D07EE">
        <w:rPr>
          <w:lang w:val="it-IT"/>
        </w:rPr>
        <w:t>10. Gabimet</w:t>
      </w:r>
    </w:p>
    <w:p w:rsidR="004D07EE" w:rsidRPr="004D07EE" w:rsidRDefault="004D07EE" w:rsidP="004D07EE">
      <w:pPr>
        <w:pStyle w:val="Paragrafi0"/>
        <w:rPr>
          <w:lang w:val="it-IT"/>
        </w:rPr>
      </w:pPr>
      <w:r w:rsidRPr="004D07EE">
        <w:rPr>
          <w:lang w:val="it-IT"/>
        </w:rPr>
        <w:t>Gabimet (error) e ndodhura gjatë mbajtjes së regjistrimeve të qarkullimit (gjatë shtypjes, këmbimit të mallrave etj.), mund të eliminohen para nxjerrjes së kuponit tatimor. Eliminimi i defektit "Gabim" duhet të regjistrohet mbi kuponin tatimor, nëpërmjet anulimit të shënuar me “-”.</w:t>
      </w:r>
    </w:p>
    <w:p w:rsidR="004D07EE" w:rsidRPr="004D07EE" w:rsidRDefault="004D07EE" w:rsidP="004D07EE">
      <w:pPr>
        <w:pStyle w:val="Paragrafi0"/>
        <w:rPr>
          <w:lang w:val="it-IT"/>
        </w:rPr>
      </w:pPr>
      <w:r w:rsidRPr="004D07EE">
        <w:rPr>
          <w:lang w:val="it-IT"/>
        </w:rPr>
        <w:t>11. Libri i raporteve dhe mirëmbajtjes</w:t>
      </w:r>
    </w:p>
    <w:p w:rsidR="004D07EE" w:rsidRPr="00371E97" w:rsidRDefault="004D07EE" w:rsidP="004D07EE">
      <w:pPr>
        <w:pStyle w:val="Paragrafi0"/>
        <w:rPr>
          <w:lang w:val="it-IT"/>
        </w:rPr>
      </w:pPr>
      <w:r w:rsidRPr="00371E97">
        <w:rPr>
          <w:lang w:val="it-IT"/>
        </w:rPr>
        <w:t>11.1 Tatimpaguesit mbajnë dhe ruajnë librin e raporteve ditore, i cili kontrollohet nga administrata tatimore. Raportet ditore futen në librin e raporteve ditore, i cili mbahet në ndërtesën, ku është edhe pajisja fiskale.</w:t>
      </w:r>
    </w:p>
    <w:p w:rsidR="004D07EE" w:rsidRPr="004D07EE" w:rsidRDefault="004D07EE" w:rsidP="004D07EE">
      <w:pPr>
        <w:pStyle w:val="Paragrafi0"/>
        <w:rPr>
          <w:lang w:val="it-IT"/>
        </w:rPr>
      </w:pPr>
      <w:r w:rsidRPr="004D07EE">
        <w:rPr>
          <w:lang w:val="it-IT"/>
        </w:rPr>
        <w:t>11.2 Formati dhe përmbajtja e librit të raportit ditor përcaktohet me udhëzim të Ministrit të Financave.</w:t>
      </w:r>
    </w:p>
    <w:p w:rsidR="004D07EE" w:rsidRPr="004D07EE" w:rsidRDefault="004D07EE" w:rsidP="004D07EE">
      <w:pPr>
        <w:pStyle w:val="Paragrafi0"/>
        <w:rPr>
          <w:lang w:val="it-IT"/>
        </w:rPr>
      </w:pPr>
      <w:r w:rsidRPr="004D07EE">
        <w:rPr>
          <w:lang w:val="it-IT"/>
        </w:rPr>
        <w:t>11.3 Çdo pajisje fiskale duhet të jetë e pajisur nga shoqëria e autorizuar me një libër të posaçëm me numër faqesh të deklaruar dhe të numëruar në mënyrë progresive, në të cilën të paraqitet informacionet si më poshtë vijon:</w:t>
      </w:r>
    </w:p>
    <w:p w:rsidR="004D07EE" w:rsidRPr="004D07EE" w:rsidRDefault="004D07EE" w:rsidP="004D07EE">
      <w:pPr>
        <w:pStyle w:val="Paragrafi0"/>
        <w:rPr>
          <w:lang w:val="it-IT"/>
        </w:rPr>
      </w:pPr>
      <w:r w:rsidRPr="004D07EE">
        <w:rPr>
          <w:lang w:val="it-IT"/>
        </w:rPr>
        <w:t>a) Emri, adresa, NIPT-i i shoqërisë së autorizuar;</w:t>
      </w:r>
    </w:p>
    <w:p w:rsidR="004D07EE" w:rsidRPr="004D07EE" w:rsidRDefault="004D07EE" w:rsidP="004D07EE">
      <w:pPr>
        <w:pStyle w:val="Paragrafi0"/>
        <w:rPr>
          <w:lang w:val="it-IT"/>
        </w:rPr>
      </w:pPr>
      <w:r w:rsidRPr="004D07EE">
        <w:rPr>
          <w:lang w:val="it-IT"/>
        </w:rPr>
        <w:t>b) Të dhënat e certifikimit dhe të autorizimit për shitje të modelit të pajisjes fiskale;</w:t>
      </w:r>
    </w:p>
    <w:p w:rsidR="004D07EE" w:rsidRPr="00B84EF1" w:rsidRDefault="004D07EE" w:rsidP="004D07EE">
      <w:pPr>
        <w:pStyle w:val="Paragrafi0"/>
      </w:pPr>
      <w:r>
        <w:t>c) Numri i identifikimit të</w:t>
      </w:r>
      <w:r w:rsidRPr="00B84EF1">
        <w:t xml:space="preserve"> pajisjes fiskale</w:t>
      </w:r>
      <w:r>
        <w:t>;</w:t>
      </w:r>
    </w:p>
    <w:p w:rsidR="004D07EE" w:rsidRPr="004D07EE" w:rsidRDefault="004D07EE" w:rsidP="004D07EE">
      <w:pPr>
        <w:pStyle w:val="Paragrafi0"/>
        <w:rPr>
          <w:lang w:val="it-IT"/>
        </w:rPr>
      </w:pPr>
      <w:r w:rsidRPr="004D07EE">
        <w:rPr>
          <w:lang w:val="it-IT"/>
        </w:rPr>
        <w:t>ç) Numri i faqeve të librit.</w:t>
      </w:r>
    </w:p>
    <w:p w:rsidR="004D07EE" w:rsidRPr="004D07EE" w:rsidRDefault="004D07EE" w:rsidP="004D07EE">
      <w:pPr>
        <w:pStyle w:val="Paragrafi0"/>
        <w:rPr>
          <w:lang w:val="it-IT"/>
        </w:rPr>
      </w:pPr>
      <w:r w:rsidRPr="004D07EE">
        <w:rPr>
          <w:lang w:val="it-IT"/>
        </w:rPr>
        <w:t>Në libër do të regjistrohet data, ora dhe vendi i instalimit dhe fiskalizimit të pajisjes fiskale, si dhe të regjistrohen të gjitha të dhënat e teknikut të autorizuar nga shoqëria e autorizuar, përfshirë vulën e identifikimit të tij. Në libër do të shënohen të gjitha ndërhyrjet e mirëmbajtjes teknike dhe të kontrollit teknik periodik.</w:t>
      </w:r>
    </w:p>
    <w:p w:rsidR="004D07EE" w:rsidRPr="004D07EE" w:rsidRDefault="004D07EE" w:rsidP="004D07EE">
      <w:pPr>
        <w:pStyle w:val="Paragrafi0"/>
        <w:rPr>
          <w:lang w:val="it-IT"/>
        </w:rPr>
      </w:pPr>
      <w:r w:rsidRPr="004D07EE">
        <w:rPr>
          <w:lang w:val="it-IT"/>
        </w:rPr>
        <w:t>12. Mosfunksionimi i përkohshëm i pajisjes fiskale</w:t>
      </w:r>
    </w:p>
    <w:p w:rsidR="004D07EE" w:rsidRPr="004D07EE" w:rsidRDefault="004D07EE" w:rsidP="004D07EE">
      <w:pPr>
        <w:pStyle w:val="Paragrafi0"/>
        <w:rPr>
          <w:lang w:val="it-IT"/>
        </w:rPr>
      </w:pPr>
      <w:r w:rsidRPr="004D07EE">
        <w:rPr>
          <w:lang w:val="it-IT"/>
        </w:rPr>
        <w:t>Në rastet e parregullsive apo të mirëmbajtjes së pajisjes fiskale, mbajtja e regjistrimeve të qarkullimit realizohet në mënyrën dhe formën e përcaktuar me udhëzim të Ministrit të Financave. Mosfunksionimi i përkohshëm i pajisjes fiskale duhet të pasqyrohet dhe të provohet në librin e mirëmbajtjes, ku tekniku i shoqërisë së autorizuar regjistron kohën, kur pajisja është riparuar.</w:t>
      </w:r>
    </w:p>
    <w:p w:rsidR="004D07EE" w:rsidRPr="004D07EE" w:rsidRDefault="004D07EE" w:rsidP="004D07EE">
      <w:pPr>
        <w:pStyle w:val="Paragrafi0"/>
        <w:rPr>
          <w:lang w:val="it-IT"/>
        </w:rPr>
      </w:pPr>
      <w:r w:rsidRPr="004D07EE">
        <w:rPr>
          <w:lang w:val="it-IT"/>
        </w:rPr>
        <w:t>13. Certifikimi i pajisjeve fiskale</w:t>
      </w:r>
    </w:p>
    <w:p w:rsidR="004D07EE" w:rsidRPr="004D07EE" w:rsidRDefault="004D07EE" w:rsidP="004D07EE">
      <w:pPr>
        <w:pStyle w:val="Paragrafi0"/>
        <w:rPr>
          <w:lang w:val="it-IT"/>
        </w:rPr>
      </w:pPr>
      <w:r w:rsidRPr="004D07EE">
        <w:rPr>
          <w:lang w:val="it-IT"/>
        </w:rPr>
        <w:t xml:space="preserve">13.1 Shoqëritë e autorizuara për furnizimin me pajisje apo sisteme fiskale janë të detyruara të certifikojnë llojet që do të hedhin në treg, në laboratorë ndërkombëtarë/shqiptarë të certifikuar, njohur nga sistemi akreditues shqiptar. </w:t>
      </w:r>
    </w:p>
    <w:p w:rsidR="004D07EE" w:rsidRPr="004D07EE" w:rsidRDefault="004D07EE" w:rsidP="004D07EE">
      <w:pPr>
        <w:pStyle w:val="Paragrafi0"/>
        <w:rPr>
          <w:lang w:val="it-IT"/>
        </w:rPr>
      </w:pPr>
      <w:r w:rsidRPr="004D07EE">
        <w:rPr>
          <w:lang w:val="it-IT"/>
        </w:rPr>
        <w:t>Pajisjet dhe sistemet fiskale, përfshirë dhe skemën e lidhjes, para se të vihen në zbatim, miratohen nga komisioni i ngritur me urdhër të Ministrit të Financave. Komisioni kryen verifikimin, kontrollin e dokumentacionit të certifikimit të tyre, të mënyrës së lidhjes dhe, në përgjithësi, përputhshmërinë e sistemit me kërkesat e këtij vendimi.</w:t>
      </w:r>
    </w:p>
    <w:p w:rsidR="004D07EE" w:rsidRPr="004D07EE" w:rsidRDefault="004D07EE" w:rsidP="004D07EE">
      <w:pPr>
        <w:pStyle w:val="Paragrafi0"/>
        <w:rPr>
          <w:lang w:val="it-IT"/>
        </w:rPr>
      </w:pPr>
      <w:r w:rsidRPr="004D07EE">
        <w:rPr>
          <w:lang w:val="it-IT"/>
        </w:rPr>
        <w:t>Pas shqyrtimit të dokumentacionit përkatës të paraqitur nga shoqëritë, komisioni merr vendim për autorizimin ose jo të shoqërive për t’i lejuar për tregtimin e këtyre pajisjeve.</w:t>
      </w:r>
    </w:p>
    <w:p w:rsidR="004D07EE" w:rsidRPr="004D07EE" w:rsidRDefault="004D07EE" w:rsidP="004D07EE">
      <w:pPr>
        <w:pStyle w:val="Paragrafi0"/>
        <w:rPr>
          <w:lang w:val="it-IT"/>
        </w:rPr>
      </w:pPr>
      <w:r w:rsidRPr="004D07EE">
        <w:rPr>
          <w:lang w:val="it-IT"/>
        </w:rPr>
        <w:t>Ky komision përbëhet nga përfaqësues të Ministrisë së Financave, Drejtorisë së Përgjithshme të Tatimeve, AKSHI, Drejtorisë së Përgjithshme të Metrologjisë dhe, sipas rastit, nga përfaqësues të ministrive të linjës, apo të institucioneve të tjera, për të cilat gjykohet se kanë lidhje me veprimtarinë që do të kryhet.</w:t>
      </w:r>
    </w:p>
    <w:p w:rsidR="004D07EE" w:rsidRPr="004D07EE" w:rsidRDefault="004D07EE" w:rsidP="004D07EE">
      <w:pPr>
        <w:pStyle w:val="Paragrafi0"/>
        <w:rPr>
          <w:lang w:val="it-IT"/>
        </w:rPr>
      </w:pPr>
      <w:r w:rsidRPr="004D07EE">
        <w:rPr>
          <w:lang w:val="it-IT"/>
        </w:rPr>
        <w:t>13.2 Shoqëritë e autorizuara për furnizimin dhe mirëmbajtjen e sistemeve dhe pajisjeve fiskale duhet të sigurojnë stafin teknik për mirëmbajtjen e tyre. Gjatë mirëmbajtjes, teknikët e shoqërive të autorizuara mbajnë procesverbal, në dy kopje, ku pasqyrohen të dhënat rreth tatimpaguesit, i cili ka pasur ankesa për parregullsi të pajisjeve fiskale. Procesverbalet i bashkëngjiten librit të mirëmbajtjes. Mirëmbajtja e pajisjes fiskale, përfshirë edhe mirëmbajtjen e memories fiskale, nuk duhet të zgjasë më shumë se dy ditë nga data e paraqitjes së ankesës për parregullsi.</w:t>
      </w:r>
    </w:p>
    <w:p w:rsidR="004D07EE" w:rsidRPr="004D07EE" w:rsidRDefault="004D07EE" w:rsidP="004D07EE">
      <w:pPr>
        <w:pStyle w:val="Paragrafi0"/>
        <w:rPr>
          <w:lang w:val="it-IT"/>
        </w:rPr>
      </w:pPr>
      <w:r w:rsidRPr="004D07EE">
        <w:rPr>
          <w:lang w:val="it-IT"/>
        </w:rPr>
        <w:t>13.3 Nëse vula e pajisjes fiskale duhet të hiqet gjatë procesit të mirëmbajtjes, vula e re pas mirëmbajtjes vendoset në praninë e përfaqësuesve të degës së tatimeve.</w:t>
      </w:r>
    </w:p>
    <w:p w:rsidR="004D07EE" w:rsidRPr="004D07EE" w:rsidRDefault="004D07EE" w:rsidP="004D07EE">
      <w:pPr>
        <w:pStyle w:val="Paragrafi0"/>
        <w:rPr>
          <w:lang w:val="it-IT"/>
        </w:rPr>
      </w:pPr>
      <w:r w:rsidRPr="004D07EE">
        <w:rPr>
          <w:lang w:val="it-IT"/>
        </w:rPr>
        <w:t>14. Ndërhyrjet e paautorizuara në pajisjen fiskale</w:t>
      </w:r>
    </w:p>
    <w:p w:rsidR="004D07EE" w:rsidRPr="004D07EE" w:rsidRDefault="004D07EE" w:rsidP="004D07EE">
      <w:pPr>
        <w:pStyle w:val="Paragrafi0"/>
        <w:rPr>
          <w:lang w:val="it-IT"/>
        </w:rPr>
      </w:pPr>
      <w:r w:rsidRPr="004D07EE">
        <w:rPr>
          <w:lang w:val="it-IT"/>
        </w:rPr>
        <w:t>Heqja e paautorizuar e vulave dhe/ose ndërhyrja në çdo lloj forme tjetër në një apo disa komponentë të pajisjes fiskale dhe/ose të pjesëve që janë pjesë e lidhjes dhe funksionimit të sistemit fiskal në përgjithësi, konsiderohet si ndryshimi apo ndërhyrje në aparatet dhe arkat matëse regjistruese e të lëshimit të kuponëve, dhe personat që kanë bërë apo lejuar të bëjnë këto ndryshime, përveç përgjegjësisë penale, detyrohen t’i shpërblejnë administratës tatimore dëmin e shkaktuar nga këto ndërhyrje.</w:t>
      </w:r>
    </w:p>
    <w:p w:rsidR="004D07EE" w:rsidRPr="004D07EE" w:rsidRDefault="004D07EE" w:rsidP="004D07EE">
      <w:pPr>
        <w:pStyle w:val="Paragrafi0"/>
        <w:rPr>
          <w:lang w:val="it-IT"/>
        </w:rPr>
      </w:pPr>
      <w:r w:rsidRPr="004D07EE">
        <w:rPr>
          <w:lang w:val="it-IT"/>
        </w:rPr>
        <w:t>Nëse stafi teknik i shoqërive të autorizuara për furnizimin dhe mirëmbajtjen e pajisjeve fiskale, gjatë kontrollit teknik vëren se tatimpaguesi ka kryer veprime për ndryshimin e të dhënave të qarkullimit të regjistruar, shoqëria e autorizuar është e detyruar të informojë menjëherë organin tatimor.</w:t>
      </w:r>
    </w:p>
    <w:p w:rsidR="004D07EE" w:rsidRPr="004D07EE" w:rsidRDefault="004D07EE" w:rsidP="004D07EE">
      <w:pPr>
        <w:pStyle w:val="Paragrafi0"/>
        <w:rPr>
          <w:lang w:val="it-IT"/>
        </w:rPr>
      </w:pPr>
      <w:r w:rsidRPr="004D07EE">
        <w:rPr>
          <w:lang w:val="it-IT"/>
        </w:rPr>
        <w:t>15. Procedura e instalimit të pajisjes fiskale</w:t>
      </w:r>
    </w:p>
    <w:p w:rsidR="004D07EE" w:rsidRPr="004D07EE" w:rsidRDefault="004D07EE" w:rsidP="004D07EE">
      <w:pPr>
        <w:pStyle w:val="Paragrafi0"/>
        <w:rPr>
          <w:lang w:val="it-IT"/>
        </w:rPr>
      </w:pPr>
      <w:r w:rsidRPr="004D07EE">
        <w:rPr>
          <w:lang w:val="it-IT"/>
        </w:rPr>
        <w:t>15.1 Tatimpaguesi aplikon për pajisje apo sistem fiskal pranë shoqërive të autorizuara.</w:t>
      </w:r>
    </w:p>
    <w:p w:rsidR="004D07EE" w:rsidRPr="004D07EE" w:rsidRDefault="004D07EE" w:rsidP="004D07EE">
      <w:pPr>
        <w:pStyle w:val="Paragrafi0"/>
        <w:rPr>
          <w:lang w:val="it-IT"/>
        </w:rPr>
      </w:pPr>
      <w:r w:rsidRPr="004D07EE">
        <w:rPr>
          <w:lang w:val="it-IT"/>
        </w:rPr>
        <w:t xml:space="preserve">Shoqëritë e autorizuara janë të detyruara të pajisin tatimpaguesin me sistem apo pajisje fiskale brenda 15 ditëve nga nënshkrimi i kontratës. </w:t>
      </w:r>
    </w:p>
    <w:p w:rsidR="004D07EE" w:rsidRPr="004D07EE" w:rsidRDefault="004D07EE" w:rsidP="004D07EE">
      <w:pPr>
        <w:pStyle w:val="Paragrafi0"/>
        <w:rPr>
          <w:lang w:val="it-IT"/>
        </w:rPr>
      </w:pPr>
      <w:r w:rsidRPr="004D07EE">
        <w:rPr>
          <w:lang w:val="it-IT"/>
        </w:rPr>
        <w:t>Shoqëritë e autorizuara kryejnë regjistrimin e të dhënave themeltare sipas pikës 8.1.2 të këtij vendimi.</w:t>
      </w:r>
    </w:p>
    <w:p w:rsidR="004D07EE" w:rsidRPr="004D07EE" w:rsidRDefault="004D07EE" w:rsidP="004D07EE">
      <w:pPr>
        <w:pStyle w:val="Paragrafi0"/>
        <w:rPr>
          <w:lang w:val="it-IT"/>
        </w:rPr>
      </w:pPr>
      <w:r w:rsidRPr="004D07EE">
        <w:rPr>
          <w:lang w:val="it-IT"/>
        </w:rPr>
        <w:t>Vulosja e pajisjes fiskale bëhet nga përfaqësuesi i shoqërisë së autorizuar, në prani të përfaqësuesve të degës së tatimeve.</w:t>
      </w:r>
    </w:p>
    <w:p w:rsidR="004D07EE" w:rsidRPr="004D07EE" w:rsidRDefault="004D07EE" w:rsidP="004D07EE">
      <w:pPr>
        <w:pStyle w:val="Paragrafi0"/>
        <w:rPr>
          <w:lang w:val="it-IT"/>
        </w:rPr>
      </w:pPr>
      <w:r w:rsidRPr="004D07EE">
        <w:rPr>
          <w:lang w:val="it-IT"/>
        </w:rPr>
        <w:t>Vula e pajisjes fiskale është unike dhe shënohet me një goditës (puncon) që ka të sigluar shenjat e vulës së identifikimit të teknikut të autorizuar.</w:t>
      </w:r>
    </w:p>
    <w:p w:rsidR="004D07EE" w:rsidRPr="004D07EE" w:rsidRDefault="004D07EE" w:rsidP="004D07EE">
      <w:pPr>
        <w:pStyle w:val="Paragrafi0"/>
        <w:rPr>
          <w:lang w:val="it-IT"/>
        </w:rPr>
      </w:pPr>
      <w:r w:rsidRPr="004D07EE">
        <w:rPr>
          <w:lang w:val="it-IT"/>
        </w:rPr>
        <w:t>15.2 Degët e tatimeve mbajnë regjistrime rreth pajisjes fiskale, nëpërmjet të cilave regjistrohet qarkullimi i tatimpaguesve. Formati, përmbajtja dhe mënyra e mbajtjes së regjistrimeve, sipas paragrafit të mësipërm, përcaktohen në këtë vendim. Mbajtja e regjistrimeve të xhiros, nëpërmjet pajisjes fiskale, nuk duhet të kryhet përpara vulosjes së pajisjes fiskale.</w:t>
      </w:r>
    </w:p>
    <w:p w:rsidR="004D07EE" w:rsidRPr="004D07EE" w:rsidRDefault="004D07EE" w:rsidP="004D07EE">
      <w:pPr>
        <w:pStyle w:val="Paragrafi0"/>
        <w:rPr>
          <w:lang w:val="it-IT"/>
        </w:rPr>
      </w:pPr>
      <w:r w:rsidRPr="004D07EE">
        <w:rPr>
          <w:lang w:val="it-IT"/>
        </w:rPr>
        <w:t>2. Në kreun II “Procedura e aplikimit dhe e autorizimit të shoqërive të autorizuara”, të bëhen ndryshimet si më poshtë vijon:</w:t>
      </w:r>
    </w:p>
    <w:p w:rsidR="004D07EE" w:rsidRPr="00371E97" w:rsidRDefault="004D07EE" w:rsidP="004D07EE">
      <w:pPr>
        <w:pStyle w:val="Paragrafi0"/>
        <w:rPr>
          <w:lang w:val="it-IT"/>
        </w:rPr>
      </w:pPr>
      <w:r w:rsidRPr="00371E97">
        <w:rPr>
          <w:lang w:val="it-IT"/>
        </w:rPr>
        <w:t>a) numërtimi nga 25 deri në 36 ndryshohet në  renditjen 1 deri 12.</w:t>
      </w:r>
    </w:p>
    <w:p w:rsidR="004D07EE" w:rsidRPr="00371E97" w:rsidRDefault="004D07EE" w:rsidP="004D07EE">
      <w:pPr>
        <w:pStyle w:val="Paragrafi0"/>
        <w:rPr>
          <w:lang w:val="it-IT"/>
        </w:rPr>
      </w:pPr>
      <w:r w:rsidRPr="00371E97">
        <w:rPr>
          <w:lang w:val="it-IT"/>
        </w:rPr>
        <w:t>b) fjalët “...regjistrues elektronik...” zëvendësohet me fjalët “...pajisje fiskale...”.</w:t>
      </w:r>
    </w:p>
    <w:p w:rsidR="004D07EE" w:rsidRPr="004D07EE" w:rsidRDefault="004D07EE" w:rsidP="004D07EE">
      <w:pPr>
        <w:pStyle w:val="Paragrafi0"/>
        <w:rPr>
          <w:lang w:val="it-IT"/>
        </w:rPr>
      </w:pPr>
      <w:r w:rsidRPr="004D07EE">
        <w:rPr>
          <w:lang w:val="it-IT"/>
        </w:rPr>
        <w:t>3. Në kreun III “Dispozita tranzitore dhe të fundit” të bëhen këto shtesa dhe ndryshime:</w:t>
      </w:r>
    </w:p>
    <w:p w:rsidR="004D07EE" w:rsidRPr="00371E97" w:rsidRDefault="004D07EE" w:rsidP="004D07EE">
      <w:pPr>
        <w:pStyle w:val="Paragrafi0"/>
        <w:rPr>
          <w:lang w:val="it-IT"/>
        </w:rPr>
      </w:pPr>
      <w:r w:rsidRPr="00371E97">
        <w:rPr>
          <w:lang w:val="it-IT"/>
        </w:rPr>
        <w:t>a) Numërtimi nga 37 deri në 38 ndryshohet në renditjen në 1 deri 2.</w:t>
      </w:r>
    </w:p>
    <w:p w:rsidR="004D07EE" w:rsidRDefault="004D07EE" w:rsidP="004D07EE">
      <w:pPr>
        <w:pStyle w:val="Paragrafi0"/>
      </w:pPr>
      <w:r>
        <w:t xml:space="preserve">b) </w:t>
      </w:r>
      <w:r w:rsidRPr="00B84EF1">
        <w:t>Pika 1</w:t>
      </w:r>
      <w:r>
        <w:t xml:space="preserve"> ndryshohet me kë</w:t>
      </w:r>
      <w:r w:rsidRPr="00B84EF1">
        <w:t>t</w:t>
      </w:r>
      <w:r>
        <w:t>ë pë</w:t>
      </w:r>
      <w:r w:rsidRPr="00B84EF1">
        <w:t>rmbajtje</w:t>
      </w:r>
      <w:r>
        <w:t>:</w:t>
      </w:r>
      <w:r w:rsidRPr="00B84EF1">
        <w:t xml:space="preserve"> </w:t>
      </w:r>
    </w:p>
    <w:p w:rsidR="004D07EE" w:rsidRPr="00B84EF1" w:rsidRDefault="004D07EE" w:rsidP="004D07EE">
      <w:pPr>
        <w:pStyle w:val="Paragrafi0"/>
      </w:pPr>
      <w:r>
        <w:t xml:space="preserve">“1. </w:t>
      </w:r>
      <w:r w:rsidRPr="00B84EF1">
        <w:t>Regjistrimet elektronike nëpërmjet pajisjeve fiskale ekzistuese mund të vazhdojnë të përdoren për regjistrimin e qarkullimit, vetëm me kushtin që karakteristikat e tyre teknike dhe funksionale, të jenë në përputhje të plotë me kërkesat e këtij vendimi.</w:t>
      </w:r>
    </w:p>
    <w:p w:rsidR="004D07EE" w:rsidRDefault="004D07EE" w:rsidP="004D07EE">
      <w:pPr>
        <w:pStyle w:val="Paragrafi0"/>
      </w:pPr>
      <w:r>
        <w:t>Këto pajisje duhet të krijojnë një procedurë inicializimi pajisje f</w:t>
      </w:r>
      <w:r w:rsidRPr="00B84EF1">
        <w:t>iska</w:t>
      </w:r>
      <w:r>
        <w:t>le-modem-SIM dhe informacioni që do të dërgohet do të</w:t>
      </w:r>
      <w:r w:rsidRPr="00B84EF1">
        <w:t xml:space="preserve"> jet</w:t>
      </w:r>
      <w:r>
        <w:t>ë i njëjtë me atë të përcaktuar në pikën 8.1.1 të këtij vendimi me pë</w:t>
      </w:r>
      <w:r w:rsidRPr="00B84EF1">
        <w:t>rjashti</w:t>
      </w:r>
      <w:r>
        <w:t>m të çelësit asimetrik publik. Këto pajisje mund të</w:t>
      </w:r>
      <w:r w:rsidRPr="00B84EF1">
        <w:t xml:space="preserve"> krijojn</w:t>
      </w:r>
      <w:r>
        <w:t>ë firmën elektronike përmes një çelësi simetrik privat që</w:t>
      </w:r>
      <w:r w:rsidRPr="00B84EF1">
        <w:t xml:space="preserve"> </w:t>
      </w:r>
      <w:r>
        <w:t>pajisja fiskale e krijon në fazën e inicializimit p</w:t>
      </w:r>
      <w:r w:rsidRPr="00B84EF1">
        <w:t>a</w:t>
      </w:r>
      <w:r>
        <w:t>jisje fiskale-modem-SIM. Ky çelë</w:t>
      </w:r>
      <w:r w:rsidRPr="00B84EF1">
        <w:t>s transmetohet ba</w:t>
      </w:r>
      <w:r>
        <w:t>shkë me informacionin sipas pikës 8.1.1 në Drejtorinë e Përgjithshme të Tatimeve pë</w:t>
      </w:r>
      <w:r w:rsidRPr="00B84EF1">
        <w:t>rmes rrjetit t</w:t>
      </w:r>
      <w:r>
        <w:t>ë komunikimit GPRS. Algoritmi që do të përdoret për këtë qëllim do t’u komunikohet shoqë</w:t>
      </w:r>
      <w:r w:rsidRPr="00B84EF1">
        <w:t>rive nga Drejtori</w:t>
      </w:r>
      <w:r>
        <w:t xml:space="preserve">a e Përgjithshme të Tatimeve.  </w:t>
      </w:r>
    </w:p>
    <w:p w:rsidR="004D07EE" w:rsidRPr="00B84EF1" w:rsidRDefault="004D07EE" w:rsidP="004D07EE">
      <w:pPr>
        <w:pStyle w:val="Paragrafi0"/>
      </w:pPr>
      <w:r w:rsidRPr="00B84EF1">
        <w:t>Përdoruesit e pajisjeve fiskale ekzistuese duhet të sigurojnë kontratë shërbi</w:t>
      </w:r>
      <w:r>
        <w:t>mi mirëmbajtjeje me një shoqëri</w:t>
      </w:r>
      <w:r w:rsidRPr="00B84EF1">
        <w:t xml:space="preserve"> të autorizuar nga Ministria e Financave. Pajisjet</w:t>
      </w:r>
      <w:r>
        <w:t xml:space="preserve"> dhe sistemet fiskale, përfshirë dhe skemën e lidhjes para se të vihen në zbatim </w:t>
      </w:r>
      <w:r w:rsidRPr="00B84EF1">
        <w:t xml:space="preserve">miratohen nga </w:t>
      </w:r>
      <w:r>
        <w:t>komisioni i ngritur me urdhër të Ministrit të</w:t>
      </w:r>
      <w:r w:rsidRPr="00B84EF1">
        <w:t xml:space="preserve"> Financave.”</w:t>
      </w:r>
    </w:p>
    <w:p w:rsidR="004D07EE" w:rsidRPr="00B84EF1" w:rsidRDefault="004D07EE" w:rsidP="004D07EE">
      <w:pPr>
        <w:pStyle w:val="Paragrafi0"/>
      </w:pPr>
      <w:r>
        <w:t xml:space="preserve">c) </w:t>
      </w:r>
      <w:r w:rsidRPr="00B84EF1">
        <w:t xml:space="preserve">Në pikën 2 , paragrafi pas shkronjës </w:t>
      </w:r>
      <w:r>
        <w:t>“ç”</w:t>
      </w:r>
      <w:r w:rsidRPr="00B84EF1">
        <w:t xml:space="preserve"> riformulohet </w:t>
      </w:r>
      <w:r>
        <w:t>si më poshtë vijon:</w:t>
      </w:r>
    </w:p>
    <w:p w:rsidR="004D07EE" w:rsidRPr="00B84EF1" w:rsidRDefault="004D07EE" w:rsidP="004D07EE">
      <w:pPr>
        <w:pStyle w:val="Paragrafi0"/>
      </w:pPr>
      <w:r w:rsidRPr="00B84EF1">
        <w:t>“ Nuk janë të detyruar të përdorin pajisje fiskale, sipas kërkesave të këtij vendimi, ambulantët dhe shërbi</w:t>
      </w:r>
      <w:r>
        <w:t>mi i transportit, të përcaktuar</w:t>
      </w:r>
      <w:r w:rsidRPr="00B84EF1">
        <w:t xml:space="preserve"> në </w:t>
      </w:r>
      <w:r>
        <w:t>shtojcën</w:t>
      </w:r>
      <w:r w:rsidRPr="00B84EF1">
        <w:t xml:space="preserve"> nr.5 të ligjit nr.9632, datë 30.10.2006  “Për sistemin e taksave vendore”.</w:t>
      </w:r>
    </w:p>
    <w:p w:rsidR="004D07EE" w:rsidRDefault="004D07EE" w:rsidP="004D07EE">
      <w:pPr>
        <w:pStyle w:val="Paragrafi0"/>
      </w:pPr>
      <w:r>
        <w:t>ç) Në pikën 2, shtohet shkronja “d”, me këtë përmbajtje:</w:t>
      </w:r>
    </w:p>
    <w:p w:rsidR="004D07EE" w:rsidRDefault="004D07EE" w:rsidP="004D07EE">
      <w:pPr>
        <w:pStyle w:val="Paragrafi0"/>
      </w:pPr>
      <w:r>
        <w:t>“d) menjëherë pas hyrjes në fuqi të këtij vendimi, tatimpaguesit me TVSH dhe që janë subjekt i biznesit të vogël”.</w:t>
      </w:r>
    </w:p>
    <w:p w:rsidR="004D07EE" w:rsidRDefault="004D07EE" w:rsidP="004D07EE">
      <w:pPr>
        <w:pStyle w:val="Paragrafi0"/>
      </w:pPr>
      <w:r>
        <w:t>d) Në pikën 2, fjalët “…regjistrues elektronik…” zëvendësohen me fjalët “…pajisje fiskale…”.</w:t>
      </w:r>
    </w:p>
    <w:p w:rsidR="004D07EE" w:rsidRDefault="004D07EE" w:rsidP="004D07EE">
      <w:pPr>
        <w:pStyle w:val="Paragrafi0"/>
      </w:pPr>
      <w:r>
        <w:t>e) Pas pikës 2, shtohen pikat 3 dhe 4, me këtë përmbajtje:</w:t>
      </w:r>
    </w:p>
    <w:p w:rsidR="004D07EE" w:rsidRPr="00B84EF1" w:rsidRDefault="004D07EE" w:rsidP="004D07EE">
      <w:pPr>
        <w:pStyle w:val="Paragrafi0"/>
      </w:pPr>
      <w:r>
        <w:t>“3. Brenda një periudhe kohore  1-mujore shoqëritë e autorizuara janë të detyruara të verifikojnë procesin e certifikimit të</w:t>
      </w:r>
      <w:r w:rsidRPr="00B84EF1">
        <w:t xml:space="preserve"> pajisjeve, </w:t>
      </w:r>
      <w:r>
        <w:t>të sistemeve fiskale dhe të mënyrës së lidhjes të zbatuara të</w:t>
      </w:r>
      <w:r w:rsidRPr="00B84EF1">
        <w:t xml:space="preserve"> cilat nuk jan</w:t>
      </w:r>
      <w:r>
        <w:t>ë të pajisura me autorizimin e lë</w:t>
      </w:r>
      <w:r w:rsidRPr="00B84EF1">
        <w:t>shuar nga komisioni i krijuar nga</w:t>
      </w:r>
      <w:r>
        <w:t xml:space="preserve"> Ministri i Financave sipas pikës 13/1 të kë</w:t>
      </w:r>
      <w:r w:rsidRPr="00B84EF1">
        <w:t>tij vendimi.</w:t>
      </w:r>
    </w:p>
    <w:p w:rsidR="004D07EE" w:rsidRPr="00B84EF1" w:rsidRDefault="004D07EE" w:rsidP="004D07EE">
      <w:pPr>
        <w:pStyle w:val="Paragrafi0"/>
      </w:pPr>
      <w:r>
        <w:t>4. Në</w:t>
      </w:r>
      <w:r w:rsidRPr="00B84EF1">
        <w:t xml:space="preserve"> rastet kur pajisjet,</w:t>
      </w:r>
      <w:r>
        <w:t xml:space="preserve"> sistemet fiskale dhe lidhjet përkatëse nuk përmbushin kërkesat e shprehura nëpë</w:t>
      </w:r>
      <w:r w:rsidRPr="00B84EF1">
        <w:t xml:space="preserve">rmjet </w:t>
      </w:r>
      <w:r>
        <w:t>këtij vendimi të</w:t>
      </w:r>
      <w:r w:rsidRPr="00B84EF1">
        <w:t xml:space="preserve"> </w:t>
      </w:r>
      <w:r>
        <w:t>Këshillit të Ministrave,</w:t>
      </w:r>
      <w:r w:rsidRPr="00B84EF1">
        <w:t xml:space="preserve"> Komisioni</w:t>
      </w:r>
      <w:r>
        <w:t xml:space="preserve"> cakton një </w:t>
      </w:r>
      <w:r w:rsidRPr="00B84EF1">
        <w:t>af</w:t>
      </w:r>
      <w:r>
        <w:t>at kohor prej 4 muajsh brenda të cilit shoqëritë e autorizuara duhet bëjnë zëvendë</w:t>
      </w:r>
      <w:r w:rsidRPr="00B84EF1">
        <w:t>simin e pajisjeve fiskale, si</w:t>
      </w:r>
      <w:r>
        <w:t>stemeve  fiskale apo lidhjeve pë</w:t>
      </w:r>
      <w:r w:rsidRPr="00B84EF1">
        <w:t>r</w:t>
      </w:r>
      <w:r>
        <w:t>katëse, me shpenzimet e tyre. Në rast se ato refuzojnë që me shpenzimet e tyre të zëvendësojnë</w:t>
      </w:r>
      <w:r w:rsidRPr="00B84EF1">
        <w:t xml:space="preserve"> bre</w:t>
      </w:r>
      <w:r>
        <w:t>nda afatit të pë</w:t>
      </w:r>
      <w:r w:rsidRPr="00B84EF1">
        <w:t>rcaktuar m</w:t>
      </w:r>
      <w:r>
        <w:t>ë sipër, pajisjet fiskale që nuk i plotësojnë karakteristikat e këtij vendimi, përfshi dhe skemë</w:t>
      </w:r>
      <w:r w:rsidRPr="00B84EF1">
        <w:t>n e lidhjes, Ministria e Financave</w:t>
      </w:r>
      <w:r>
        <w:t xml:space="preserve"> rimburson tatimpaguesin duke tërhequr garancine që ka lënë shoqëria pë</w:t>
      </w:r>
      <w:r w:rsidRPr="00B84EF1">
        <w:t>rkat</w:t>
      </w:r>
      <w:r>
        <w:t>ëse e autorizuar. Pë</w:t>
      </w:r>
      <w:r w:rsidRPr="00B84EF1">
        <w:t>r</w:t>
      </w:r>
      <w:r>
        <w:t>gjegjësia e Ministrisë së Financave për rimbursim, shtrihet deri në vlerën që shoqëria përkatëse ka lënë si garanci pë</w:t>
      </w:r>
      <w:r w:rsidRPr="00B84EF1">
        <w:t xml:space="preserve">r </w:t>
      </w:r>
      <w:r>
        <w:t>zbatimin</w:t>
      </w:r>
      <w:r w:rsidRPr="00B84EF1">
        <w:t xml:space="preserve"> e kontrates nga ana e saj.</w:t>
      </w:r>
    </w:p>
    <w:p w:rsidR="004D07EE" w:rsidRPr="00B84EF1" w:rsidRDefault="004D07EE" w:rsidP="004D07EE">
      <w:pPr>
        <w:pStyle w:val="Paragrafi0"/>
      </w:pPr>
      <w:r>
        <w:t>Brenda 1 muaji nga hyrja në fuqi e këtij v</w:t>
      </w:r>
      <w:r w:rsidRPr="00B84EF1">
        <w:t>endimi,</w:t>
      </w:r>
      <w:r>
        <w:t xml:space="preserve"> Ministria e Financave dhe shoqëritë</w:t>
      </w:r>
      <w:r w:rsidRPr="00B84EF1">
        <w:t xml:space="preserve"> e autor</w:t>
      </w:r>
      <w:r>
        <w:t>izuara, rishikojnë kontratat përkatëse me qëllim pasqyrimin e kushteve të këtij vendimi. Refuzimi për të arritur një marrëveshje mes palëve, përbën shkak për heqjen e autorizimit të shoqërisë së</w:t>
      </w:r>
      <w:r w:rsidRPr="00B84EF1">
        <w:t xml:space="preserve"> autorizuar.”</w:t>
      </w:r>
    </w:p>
    <w:p w:rsidR="004D07EE" w:rsidRPr="00B84EF1" w:rsidRDefault="004D07EE" w:rsidP="004D07EE">
      <w:pPr>
        <w:pStyle w:val="Paragrafi0"/>
      </w:pPr>
      <w:r>
        <w:t>ë) Numë</w:t>
      </w:r>
      <w:r w:rsidRPr="00B84EF1">
        <w:t xml:space="preserve">rtimi </w:t>
      </w:r>
      <w:r>
        <w:t>nga 39 ndryshon në</w:t>
      </w:r>
      <w:r w:rsidRPr="00B84EF1">
        <w:t xml:space="preserve"> 5</w:t>
      </w:r>
      <w:r>
        <w:t>.</w:t>
      </w:r>
    </w:p>
    <w:p w:rsidR="004D07EE" w:rsidRDefault="004D07EE" w:rsidP="004D07EE">
      <w:pPr>
        <w:pStyle w:val="Paragrafi0"/>
      </w:pPr>
      <w:r w:rsidRPr="00B84EF1">
        <w:t>Ky vendim hyn në fuqi p</w:t>
      </w:r>
      <w:r>
        <w:t>as botimit në Fletoren Zyrtare.</w:t>
      </w:r>
    </w:p>
    <w:p w:rsidR="004D07EE" w:rsidRDefault="004D07EE" w:rsidP="004D07EE">
      <w:pPr>
        <w:pStyle w:val="Paragrafi0"/>
      </w:pPr>
    </w:p>
    <w:p w:rsidR="004D07EE" w:rsidRPr="00971885" w:rsidRDefault="004D07EE" w:rsidP="004D07EE">
      <w:pPr>
        <w:pStyle w:val="Autoriteti"/>
        <w:keepNext w:val="0"/>
      </w:pPr>
      <w:r w:rsidRPr="00971885">
        <w:t>KRYEMINISTRI</w:t>
      </w:r>
    </w:p>
    <w:p w:rsidR="004D07EE" w:rsidRPr="00971885" w:rsidRDefault="004D07EE" w:rsidP="004D07EE">
      <w:pPr>
        <w:pStyle w:val="AutoritetiEmer"/>
      </w:pPr>
      <w:r w:rsidRPr="00971885">
        <w:t>Sali Berisha</w:t>
      </w:r>
    </w:p>
    <w:sectPr w:rsidR="004D07EE" w:rsidRPr="0097188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FF6A1FC"/>
    <w:lvl w:ilvl="0">
      <w:start w:val="1"/>
      <w:numFmt w:val="decimal"/>
      <w:lvlText w:val="%1."/>
      <w:lvlJc w:val="left"/>
      <w:pPr>
        <w:tabs>
          <w:tab w:val="num" w:pos="1800"/>
        </w:tabs>
        <w:ind w:left="1800" w:hanging="360"/>
      </w:pPr>
    </w:lvl>
  </w:abstractNum>
  <w:abstractNum w:abstractNumId="1">
    <w:nsid w:val="FFFFFF7D"/>
    <w:multiLevelType w:val="singleLevel"/>
    <w:tmpl w:val="F27E76BE"/>
    <w:lvl w:ilvl="0">
      <w:start w:val="1"/>
      <w:numFmt w:val="decimal"/>
      <w:lvlText w:val="%1."/>
      <w:lvlJc w:val="left"/>
      <w:pPr>
        <w:tabs>
          <w:tab w:val="num" w:pos="1440"/>
        </w:tabs>
        <w:ind w:left="1440" w:hanging="360"/>
      </w:pPr>
    </w:lvl>
  </w:abstractNum>
  <w:abstractNum w:abstractNumId="2">
    <w:nsid w:val="FFFFFF7E"/>
    <w:multiLevelType w:val="singleLevel"/>
    <w:tmpl w:val="AAFE812C"/>
    <w:lvl w:ilvl="0">
      <w:start w:val="1"/>
      <w:numFmt w:val="decimal"/>
      <w:lvlText w:val="%1."/>
      <w:lvlJc w:val="left"/>
      <w:pPr>
        <w:tabs>
          <w:tab w:val="num" w:pos="1080"/>
        </w:tabs>
        <w:ind w:left="1080" w:hanging="360"/>
      </w:pPr>
    </w:lvl>
  </w:abstractNum>
  <w:abstractNum w:abstractNumId="3">
    <w:nsid w:val="FFFFFF7F"/>
    <w:multiLevelType w:val="singleLevel"/>
    <w:tmpl w:val="72D0032E"/>
    <w:lvl w:ilvl="0">
      <w:start w:val="1"/>
      <w:numFmt w:val="decimal"/>
      <w:lvlText w:val="%1."/>
      <w:lvlJc w:val="left"/>
      <w:pPr>
        <w:tabs>
          <w:tab w:val="num" w:pos="720"/>
        </w:tabs>
        <w:ind w:left="720" w:hanging="360"/>
      </w:pPr>
    </w:lvl>
  </w:abstractNum>
  <w:abstractNum w:abstractNumId="4">
    <w:nsid w:val="FFFFFF80"/>
    <w:multiLevelType w:val="singleLevel"/>
    <w:tmpl w:val="B6D4790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4E001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D6C90E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256039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9A263A6"/>
    <w:lvl w:ilvl="0">
      <w:start w:val="1"/>
      <w:numFmt w:val="decimal"/>
      <w:lvlText w:val="%1."/>
      <w:lvlJc w:val="left"/>
      <w:pPr>
        <w:tabs>
          <w:tab w:val="num" w:pos="360"/>
        </w:tabs>
        <w:ind w:left="360" w:hanging="360"/>
      </w:pPr>
    </w:lvl>
  </w:abstractNum>
  <w:abstractNum w:abstractNumId="9">
    <w:nsid w:val="FFFFFF89"/>
    <w:multiLevelType w:val="singleLevel"/>
    <w:tmpl w:val="D22C8A2C"/>
    <w:lvl w:ilvl="0">
      <w:start w:val="1"/>
      <w:numFmt w:val="bullet"/>
      <w:lvlText w:val=""/>
      <w:lvlJc w:val="left"/>
      <w:pPr>
        <w:tabs>
          <w:tab w:val="num" w:pos="360"/>
        </w:tabs>
        <w:ind w:left="360" w:hanging="360"/>
      </w:pPr>
      <w:rPr>
        <w:rFonts w:ascii="Symbol" w:hAnsi="Symbol" w:hint="default"/>
      </w:rPr>
    </w:lvl>
  </w:abstractNum>
  <w:abstractNum w:abstractNumId="1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0472432F"/>
    <w:multiLevelType w:val="multilevel"/>
    <w:tmpl w:val="964C6A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04969EC"/>
    <w:multiLevelType w:val="hybridMultilevel"/>
    <w:tmpl w:val="B6464AFE"/>
    <w:lvl w:ilvl="0" w:tplc="8548AE34">
      <w:start w:val="26"/>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16B665E"/>
    <w:multiLevelType w:val="hybridMultilevel"/>
    <w:tmpl w:val="D6D8984C"/>
    <w:lvl w:ilvl="0" w:tplc="074A182E">
      <w:start w:val="2"/>
      <w:numFmt w:val="decimal"/>
      <w:lvlText w:val="%1."/>
      <w:lvlJc w:val="left"/>
      <w:pPr>
        <w:tabs>
          <w:tab w:val="num" w:pos="360"/>
        </w:tabs>
        <w:ind w:left="36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13973FFA"/>
    <w:multiLevelType w:val="multilevel"/>
    <w:tmpl w:val="55EE0A3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2586512A"/>
    <w:multiLevelType w:val="hybridMultilevel"/>
    <w:tmpl w:val="02048E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2D821735"/>
    <w:multiLevelType w:val="hybridMultilevel"/>
    <w:tmpl w:val="ECC25F86"/>
    <w:lvl w:ilvl="0" w:tplc="DFE27AF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32B33C25"/>
    <w:multiLevelType w:val="hybridMultilevel"/>
    <w:tmpl w:val="7C98564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32C55E0F"/>
    <w:multiLevelType w:val="multilevel"/>
    <w:tmpl w:val="B2CA6FAA"/>
    <w:styleLink w:val="Elencocorrente1"/>
    <w:lvl w:ilvl="0">
      <w:start w:val="5"/>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6674D9C"/>
    <w:multiLevelType w:val="multilevel"/>
    <w:tmpl w:val="C00AF27E"/>
    <w:lvl w:ilvl="0">
      <w:start w:val="1"/>
      <w:numFmt w:val="none"/>
      <w:lvlText w:val="7."/>
      <w:lvlJc w:val="left"/>
      <w:pPr>
        <w:tabs>
          <w:tab w:val="num" w:pos="360"/>
        </w:tabs>
        <w:ind w:left="360" w:hanging="360"/>
      </w:pPr>
      <w:rPr>
        <w:rFonts w:hint="default"/>
        <w:b/>
      </w:rPr>
    </w:lvl>
    <w:lvl w:ilvl="1">
      <w:start w:val="1"/>
      <w:numFmt w:val="decimal"/>
      <w:pStyle w:val="Heading2"/>
      <w:lvlText w:val="5.%2"/>
      <w:lvlJc w:val="left"/>
      <w:pPr>
        <w:tabs>
          <w:tab w:val="num" w:pos="576"/>
        </w:tabs>
        <w:ind w:left="576" w:hanging="576"/>
      </w:pPr>
      <w:rPr>
        <w:rFonts w:hint="default"/>
        <w:b/>
      </w:rPr>
    </w:lvl>
    <w:lvl w:ilvl="2">
      <w:start w:val="1"/>
      <w:numFmt w:val="decimal"/>
      <w:pStyle w:val="Heading3"/>
      <w:lvlText w:val="%1.%2.%3"/>
      <w:lvlJc w:val="left"/>
      <w:pPr>
        <w:tabs>
          <w:tab w:val="num" w:pos="720"/>
        </w:tabs>
        <w:ind w:left="720" w:hanging="720"/>
      </w:pPr>
      <w:rPr>
        <w:rFonts w:hint="default"/>
        <w:b/>
      </w:rPr>
    </w:lvl>
    <w:lvl w:ilvl="3">
      <w:start w:val="1"/>
      <w:numFmt w:val="decimal"/>
      <w:pStyle w:val="Heading4"/>
      <w:lvlText w:val="%1.%2.%3.%4"/>
      <w:lvlJc w:val="left"/>
      <w:pPr>
        <w:tabs>
          <w:tab w:val="num" w:pos="864"/>
        </w:tabs>
        <w:ind w:left="864" w:hanging="864"/>
      </w:pPr>
      <w:rPr>
        <w:rFonts w:hint="default"/>
        <w:b/>
      </w:rPr>
    </w:lvl>
    <w:lvl w:ilvl="4">
      <w:start w:val="1"/>
      <w:numFmt w:val="decimal"/>
      <w:pStyle w:val="Heading5"/>
      <w:lvlText w:val="%1.%2.%3.%4.%5"/>
      <w:lvlJc w:val="left"/>
      <w:pPr>
        <w:tabs>
          <w:tab w:val="num" w:pos="1008"/>
        </w:tabs>
        <w:ind w:left="1008" w:hanging="1008"/>
      </w:pPr>
      <w:rPr>
        <w:rFonts w:hint="default"/>
        <w:b/>
      </w:rPr>
    </w:lvl>
    <w:lvl w:ilvl="5">
      <w:start w:val="1"/>
      <w:numFmt w:val="decimal"/>
      <w:pStyle w:val="Heading6"/>
      <w:lvlText w:val="%1.%2.%3.%4.%5.%6"/>
      <w:lvlJc w:val="left"/>
      <w:pPr>
        <w:tabs>
          <w:tab w:val="num" w:pos="1152"/>
        </w:tabs>
        <w:ind w:left="1152" w:hanging="1152"/>
      </w:pPr>
      <w:rPr>
        <w:rFonts w:hint="default"/>
        <w:b/>
      </w:rPr>
    </w:lvl>
    <w:lvl w:ilvl="6">
      <w:start w:val="1"/>
      <w:numFmt w:val="decimal"/>
      <w:pStyle w:val="Heading7"/>
      <w:lvlText w:val="%1.%2.%3.%4.%5.%6.%7"/>
      <w:lvlJc w:val="left"/>
      <w:pPr>
        <w:tabs>
          <w:tab w:val="num" w:pos="1296"/>
        </w:tabs>
        <w:ind w:left="1296" w:hanging="1296"/>
      </w:pPr>
      <w:rPr>
        <w:rFonts w:hint="default"/>
        <w:b/>
      </w:rPr>
    </w:lvl>
    <w:lvl w:ilvl="7">
      <w:start w:val="1"/>
      <w:numFmt w:val="decimal"/>
      <w:pStyle w:val="Heading8"/>
      <w:lvlText w:val="%1.%2.%3.%4.%5.%6.%7.%8"/>
      <w:lvlJc w:val="left"/>
      <w:pPr>
        <w:tabs>
          <w:tab w:val="num" w:pos="1440"/>
        </w:tabs>
        <w:ind w:left="1440" w:hanging="1440"/>
      </w:pPr>
      <w:rPr>
        <w:rFonts w:hint="default"/>
        <w:b/>
      </w:rPr>
    </w:lvl>
    <w:lvl w:ilvl="8">
      <w:start w:val="1"/>
      <w:numFmt w:val="decimal"/>
      <w:pStyle w:val="Heading9"/>
      <w:lvlText w:val="%1.%2.%3.%4.%5.%6.%7.%8.%9"/>
      <w:lvlJc w:val="left"/>
      <w:pPr>
        <w:tabs>
          <w:tab w:val="num" w:pos="1584"/>
        </w:tabs>
        <w:ind w:left="1584" w:hanging="1584"/>
      </w:pPr>
      <w:rPr>
        <w:rFonts w:hint="default"/>
        <w:b/>
      </w:rPr>
    </w:lvl>
  </w:abstractNum>
  <w:abstractNum w:abstractNumId="22">
    <w:nsid w:val="3B5C7766"/>
    <w:multiLevelType w:val="hybridMultilevel"/>
    <w:tmpl w:val="CA06EDCA"/>
    <w:lvl w:ilvl="0" w:tplc="04090017">
      <w:start w:val="1"/>
      <w:numFmt w:val="lowerLetter"/>
      <w:lvlText w:val="%1)"/>
      <w:lvlJc w:val="left"/>
      <w:pPr>
        <w:ind w:left="3930" w:hanging="360"/>
      </w:pPr>
      <w:rPr>
        <w:rFonts w:hint="default"/>
      </w:rPr>
    </w:lvl>
    <w:lvl w:ilvl="1" w:tplc="04100003" w:tentative="1">
      <w:start w:val="1"/>
      <w:numFmt w:val="bullet"/>
      <w:lvlText w:val="o"/>
      <w:lvlJc w:val="left"/>
      <w:pPr>
        <w:tabs>
          <w:tab w:val="num" w:pos="4650"/>
        </w:tabs>
        <w:ind w:left="4650" w:hanging="360"/>
      </w:pPr>
      <w:rPr>
        <w:rFonts w:ascii="Courier New" w:hAnsi="Courier New" w:cs="Courier New" w:hint="default"/>
      </w:rPr>
    </w:lvl>
    <w:lvl w:ilvl="2" w:tplc="04100005" w:tentative="1">
      <w:start w:val="1"/>
      <w:numFmt w:val="bullet"/>
      <w:lvlText w:val=""/>
      <w:lvlJc w:val="left"/>
      <w:pPr>
        <w:tabs>
          <w:tab w:val="num" w:pos="5370"/>
        </w:tabs>
        <w:ind w:left="5370" w:hanging="360"/>
      </w:pPr>
      <w:rPr>
        <w:rFonts w:ascii="Wingdings" w:hAnsi="Wingdings" w:hint="default"/>
      </w:rPr>
    </w:lvl>
    <w:lvl w:ilvl="3" w:tplc="04100001" w:tentative="1">
      <w:start w:val="1"/>
      <w:numFmt w:val="bullet"/>
      <w:lvlText w:val=""/>
      <w:lvlJc w:val="left"/>
      <w:pPr>
        <w:tabs>
          <w:tab w:val="num" w:pos="6090"/>
        </w:tabs>
        <w:ind w:left="6090" w:hanging="360"/>
      </w:pPr>
      <w:rPr>
        <w:rFonts w:ascii="Symbol" w:hAnsi="Symbol" w:hint="default"/>
      </w:rPr>
    </w:lvl>
    <w:lvl w:ilvl="4" w:tplc="04100003" w:tentative="1">
      <w:start w:val="1"/>
      <w:numFmt w:val="bullet"/>
      <w:lvlText w:val="o"/>
      <w:lvlJc w:val="left"/>
      <w:pPr>
        <w:tabs>
          <w:tab w:val="num" w:pos="6810"/>
        </w:tabs>
        <w:ind w:left="6810" w:hanging="360"/>
      </w:pPr>
      <w:rPr>
        <w:rFonts w:ascii="Courier New" w:hAnsi="Courier New" w:cs="Courier New" w:hint="default"/>
      </w:rPr>
    </w:lvl>
    <w:lvl w:ilvl="5" w:tplc="04100005" w:tentative="1">
      <w:start w:val="1"/>
      <w:numFmt w:val="bullet"/>
      <w:lvlText w:val=""/>
      <w:lvlJc w:val="left"/>
      <w:pPr>
        <w:tabs>
          <w:tab w:val="num" w:pos="7530"/>
        </w:tabs>
        <w:ind w:left="7530" w:hanging="360"/>
      </w:pPr>
      <w:rPr>
        <w:rFonts w:ascii="Wingdings" w:hAnsi="Wingdings" w:hint="default"/>
      </w:rPr>
    </w:lvl>
    <w:lvl w:ilvl="6" w:tplc="04100001" w:tentative="1">
      <w:start w:val="1"/>
      <w:numFmt w:val="bullet"/>
      <w:lvlText w:val=""/>
      <w:lvlJc w:val="left"/>
      <w:pPr>
        <w:tabs>
          <w:tab w:val="num" w:pos="8250"/>
        </w:tabs>
        <w:ind w:left="8250" w:hanging="360"/>
      </w:pPr>
      <w:rPr>
        <w:rFonts w:ascii="Symbol" w:hAnsi="Symbol" w:hint="default"/>
      </w:rPr>
    </w:lvl>
    <w:lvl w:ilvl="7" w:tplc="04100003" w:tentative="1">
      <w:start w:val="1"/>
      <w:numFmt w:val="bullet"/>
      <w:lvlText w:val="o"/>
      <w:lvlJc w:val="left"/>
      <w:pPr>
        <w:tabs>
          <w:tab w:val="num" w:pos="8970"/>
        </w:tabs>
        <w:ind w:left="8970" w:hanging="360"/>
      </w:pPr>
      <w:rPr>
        <w:rFonts w:ascii="Courier New" w:hAnsi="Courier New" w:cs="Courier New" w:hint="default"/>
      </w:rPr>
    </w:lvl>
    <w:lvl w:ilvl="8" w:tplc="04100005" w:tentative="1">
      <w:start w:val="1"/>
      <w:numFmt w:val="bullet"/>
      <w:lvlText w:val=""/>
      <w:lvlJc w:val="left"/>
      <w:pPr>
        <w:tabs>
          <w:tab w:val="num" w:pos="9690"/>
        </w:tabs>
        <w:ind w:left="9690" w:hanging="360"/>
      </w:pPr>
      <w:rPr>
        <w:rFonts w:ascii="Wingdings" w:hAnsi="Wingdings" w:hint="default"/>
      </w:rPr>
    </w:lvl>
  </w:abstractNum>
  <w:abstractNum w:abstractNumId="23">
    <w:nsid w:val="3C9B3ABB"/>
    <w:multiLevelType w:val="multilevel"/>
    <w:tmpl w:val="0410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DBE5C23"/>
    <w:multiLevelType w:val="hybridMultilevel"/>
    <w:tmpl w:val="0444FCB2"/>
    <w:lvl w:ilvl="0" w:tplc="04090017">
      <w:start w:val="1"/>
      <w:numFmt w:val="lowerLetter"/>
      <w:lvlText w:val="%1)"/>
      <w:lvlJc w:val="left"/>
      <w:pPr>
        <w:ind w:left="3930" w:hanging="360"/>
      </w:pPr>
    </w:lvl>
    <w:lvl w:ilvl="1" w:tplc="04100005">
      <w:start w:val="1"/>
      <w:numFmt w:val="bullet"/>
      <w:lvlText w:val=""/>
      <w:lvlJc w:val="left"/>
      <w:pPr>
        <w:tabs>
          <w:tab w:val="num" w:pos="4650"/>
        </w:tabs>
        <w:ind w:left="4650" w:hanging="360"/>
      </w:pPr>
      <w:rPr>
        <w:rFonts w:ascii="Wingdings" w:hAnsi="Wingdings" w:hint="default"/>
      </w:rPr>
    </w:lvl>
    <w:lvl w:ilvl="2" w:tplc="0410001B" w:tentative="1">
      <w:start w:val="1"/>
      <w:numFmt w:val="lowerRoman"/>
      <w:lvlText w:val="%3."/>
      <w:lvlJc w:val="right"/>
      <w:pPr>
        <w:tabs>
          <w:tab w:val="num" w:pos="5370"/>
        </w:tabs>
        <w:ind w:left="5370" w:hanging="180"/>
      </w:pPr>
    </w:lvl>
    <w:lvl w:ilvl="3" w:tplc="0410000F" w:tentative="1">
      <w:start w:val="1"/>
      <w:numFmt w:val="decimal"/>
      <w:lvlText w:val="%4."/>
      <w:lvlJc w:val="left"/>
      <w:pPr>
        <w:tabs>
          <w:tab w:val="num" w:pos="6090"/>
        </w:tabs>
        <w:ind w:left="6090" w:hanging="360"/>
      </w:pPr>
    </w:lvl>
    <w:lvl w:ilvl="4" w:tplc="04100019" w:tentative="1">
      <w:start w:val="1"/>
      <w:numFmt w:val="lowerLetter"/>
      <w:lvlText w:val="%5."/>
      <w:lvlJc w:val="left"/>
      <w:pPr>
        <w:tabs>
          <w:tab w:val="num" w:pos="6810"/>
        </w:tabs>
        <w:ind w:left="6810" w:hanging="360"/>
      </w:pPr>
    </w:lvl>
    <w:lvl w:ilvl="5" w:tplc="0410001B" w:tentative="1">
      <w:start w:val="1"/>
      <w:numFmt w:val="lowerRoman"/>
      <w:lvlText w:val="%6."/>
      <w:lvlJc w:val="right"/>
      <w:pPr>
        <w:tabs>
          <w:tab w:val="num" w:pos="7530"/>
        </w:tabs>
        <w:ind w:left="7530" w:hanging="180"/>
      </w:pPr>
    </w:lvl>
    <w:lvl w:ilvl="6" w:tplc="0410000F" w:tentative="1">
      <w:start w:val="1"/>
      <w:numFmt w:val="decimal"/>
      <w:lvlText w:val="%7."/>
      <w:lvlJc w:val="left"/>
      <w:pPr>
        <w:tabs>
          <w:tab w:val="num" w:pos="8250"/>
        </w:tabs>
        <w:ind w:left="8250" w:hanging="360"/>
      </w:pPr>
    </w:lvl>
    <w:lvl w:ilvl="7" w:tplc="04100019" w:tentative="1">
      <w:start w:val="1"/>
      <w:numFmt w:val="lowerLetter"/>
      <w:lvlText w:val="%8."/>
      <w:lvlJc w:val="left"/>
      <w:pPr>
        <w:tabs>
          <w:tab w:val="num" w:pos="8970"/>
        </w:tabs>
        <w:ind w:left="8970" w:hanging="360"/>
      </w:pPr>
    </w:lvl>
    <w:lvl w:ilvl="8" w:tplc="0410001B" w:tentative="1">
      <w:start w:val="1"/>
      <w:numFmt w:val="lowerRoman"/>
      <w:lvlText w:val="%9."/>
      <w:lvlJc w:val="right"/>
      <w:pPr>
        <w:tabs>
          <w:tab w:val="num" w:pos="9690"/>
        </w:tabs>
        <w:ind w:left="9690" w:hanging="180"/>
      </w:pPr>
    </w:lvl>
  </w:abstractNum>
  <w:abstractNum w:abstractNumId="25">
    <w:nsid w:val="432F1AE6"/>
    <w:multiLevelType w:val="multilevel"/>
    <w:tmpl w:val="1E78459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nsid w:val="48E94EE8"/>
    <w:multiLevelType w:val="hybridMultilevel"/>
    <w:tmpl w:val="54744ADC"/>
    <w:lvl w:ilvl="0" w:tplc="2D9ADAC8">
      <w:start w:val="5"/>
      <w:numFmt w:val="decimal"/>
      <w:lvlText w:val="%1."/>
      <w:lvlJc w:val="left"/>
      <w:pPr>
        <w:tabs>
          <w:tab w:val="num" w:pos="720"/>
        </w:tabs>
        <w:ind w:left="720" w:hanging="360"/>
      </w:pPr>
      <w:rPr>
        <w:rFonts w:hint="default"/>
      </w:rPr>
    </w:lvl>
    <w:lvl w:ilvl="1" w:tplc="DFB22968">
      <w:numFmt w:val="none"/>
      <w:lvlText w:val=""/>
      <w:lvlJc w:val="left"/>
      <w:pPr>
        <w:tabs>
          <w:tab w:val="num" w:pos="360"/>
        </w:tabs>
      </w:pPr>
    </w:lvl>
    <w:lvl w:ilvl="2" w:tplc="E068BBD6">
      <w:numFmt w:val="none"/>
      <w:lvlText w:val=""/>
      <w:lvlJc w:val="left"/>
      <w:pPr>
        <w:tabs>
          <w:tab w:val="num" w:pos="360"/>
        </w:tabs>
      </w:pPr>
    </w:lvl>
    <w:lvl w:ilvl="3" w:tplc="B50AAD30">
      <w:numFmt w:val="none"/>
      <w:lvlText w:val=""/>
      <w:lvlJc w:val="left"/>
      <w:pPr>
        <w:tabs>
          <w:tab w:val="num" w:pos="360"/>
        </w:tabs>
      </w:pPr>
    </w:lvl>
    <w:lvl w:ilvl="4" w:tplc="AAD2EFB4">
      <w:numFmt w:val="none"/>
      <w:lvlText w:val=""/>
      <w:lvlJc w:val="left"/>
      <w:pPr>
        <w:tabs>
          <w:tab w:val="num" w:pos="360"/>
        </w:tabs>
      </w:pPr>
    </w:lvl>
    <w:lvl w:ilvl="5" w:tplc="53B470AC">
      <w:numFmt w:val="none"/>
      <w:lvlText w:val=""/>
      <w:lvlJc w:val="left"/>
      <w:pPr>
        <w:tabs>
          <w:tab w:val="num" w:pos="360"/>
        </w:tabs>
      </w:pPr>
    </w:lvl>
    <w:lvl w:ilvl="6" w:tplc="EA2C3CCC">
      <w:numFmt w:val="none"/>
      <w:lvlText w:val=""/>
      <w:lvlJc w:val="left"/>
      <w:pPr>
        <w:tabs>
          <w:tab w:val="num" w:pos="360"/>
        </w:tabs>
      </w:pPr>
    </w:lvl>
    <w:lvl w:ilvl="7" w:tplc="CF5E09EA">
      <w:numFmt w:val="none"/>
      <w:lvlText w:val=""/>
      <w:lvlJc w:val="left"/>
      <w:pPr>
        <w:tabs>
          <w:tab w:val="num" w:pos="360"/>
        </w:tabs>
      </w:pPr>
    </w:lvl>
    <w:lvl w:ilvl="8" w:tplc="B30083D6">
      <w:numFmt w:val="none"/>
      <w:lvlText w:val=""/>
      <w:lvlJc w:val="left"/>
      <w:pPr>
        <w:tabs>
          <w:tab w:val="num" w:pos="360"/>
        </w:tabs>
      </w:pPr>
    </w:lvl>
  </w:abstractNum>
  <w:abstractNum w:abstractNumId="27">
    <w:nsid w:val="53373474"/>
    <w:multiLevelType w:val="hybridMultilevel"/>
    <w:tmpl w:val="9198F132"/>
    <w:lvl w:ilvl="0" w:tplc="9D6CC582">
      <w:start w:val="1"/>
      <w:numFmt w:val="lowerLetter"/>
      <w:lvlText w:val="%1)"/>
      <w:lvlJc w:val="left"/>
      <w:pPr>
        <w:tabs>
          <w:tab w:val="num" w:pos="1800"/>
        </w:tabs>
        <w:ind w:left="1800" w:hanging="360"/>
      </w:pPr>
      <w:rPr>
        <w:rFonts w:hint="default"/>
      </w:rPr>
    </w:lvl>
    <w:lvl w:ilvl="1" w:tplc="04100019" w:tentative="1">
      <w:start w:val="1"/>
      <w:numFmt w:val="lowerLetter"/>
      <w:lvlText w:val="%2."/>
      <w:lvlJc w:val="left"/>
      <w:pPr>
        <w:tabs>
          <w:tab w:val="num" w:pos="2520"/>
        </w:tabs>
        <w:ind w:left="2520" w:hanging="360"/>
      </w:pPr>
    </w:lvl>
    <w:lvl w:ilvl="2" w:tplc="0410001B" w:tentative="1">
      <w:start w:val="1"/>
      <w:numFmt w:val="lowerRoman"/>
      <w:lvlText w:val="%3."/>
      <w:lvlJc w:val="right"/>
      <w:pPr>
        <w:tabs>
          <w:tab w:val="num" w:pos="3240"/>
        </w:tabs>
        <w:ind w:left="3240" w:hanging="180"/>
      </w:pPr>
    </w:lvl>
    <w:lvl w:ilvl="3" w:tplc="0410000F" w:tentative="1">
      <w:start w:val="1"/>
      <w:numFmt w:val="decimal"/>
      <w:lvlText w:val="%4."/>
      <w:lvlJc w:val="left"/>
      <w:pPr>
        <w:tabs>
          <w:tab w:val="num" w:pos="3960"/>
        </w:tabs>
        <w:ind w:left="3960" w:hanging="360"/>
      </w:pPr>
    </w:lvl>
    <w:lvl w:ilvl="4" w:tplc="04100019" w:tentative="1">
      <w:start w:val="1"/>
      <w:numFmt w:val="lowerLetter"/>
      <w:lvlText w:val="%5."/>
      <w:lvlJc w:val="left"/>
      <w:pPr>
        <w:tabs>
          <w:tab w:val="num" w:pos="4680"/>
        </w:tabs>
        <w:ind w:left="4680" w:hanging="360"/>
      </w:pPr>
    </w:lvl>
    <w:lvl w:ilvl="5" w:tplc="0410001B" w:tentative="1">
      <w:start w:val="1"/>
      <w:numFmt w:val="lowerRoman"/>
      <w:lvlText w:val="%6."/>
      <w:lvlJc w:val="right"/>
      <w:pPr>
        <w:tabs>
          <w:tab w:val="num" w:pos="5400"/>
        </w:tabs>
        <w:ind w:left="5400" w:hanging="180"/>
      </w:pPr>
    </w:lvl>
    <w:lvl w:ilvl="6" w:tplc="0410000F" w:tentative="1">
      <w:start w:val="1"/>
      <w:numFmt w:val="decimal"/>
      <w:lvlText w:val="%7."/>
      <w:lvlJc w:val="left"/>
      <w:pPr>
        <w:tabs>
          <w:tab w:val="num" w:pos="6120"/>
        </w:tabs>
        <w:ind w:left="6120" w:hanging="360"/>
      </w:pPr>
    </w:lvl>
    <w:lvl w:ilvl="7" w:tplc="04100019" w:tentative="1">
      <w:start w:val="1"/>
      <w:numFmt w:val="lowerLetter"/>
      <w:lvlText w:val="%8."/>
      <w:lvlJc w:val="left"/>
      <w:pPr>
        <w:tabs>
          <w:tab w:val="num" w:pos="6840"/>
        </w:tabs>
        <w:ind w:left="6840" w:hanging="360"/>
      </w:pPr>
    </w:lvl>
    <w:lvl w:ilvl="8" w:tplc="0410001B" w:tentative="1">
      <w:start w:val="1"/>
      <w:numFmt w:val="lowerRoman"/>
      <w:lvlText w:val="%9."/>
      <w:lvlJc w:val="right"/>
      <w:pPr>
        <w:tabs>
          <w:tab w:val="num" w:pos="7560"/>
        </w:tabs>
        <w:ind w:left="7560" w:hanging="180"/>
      </w:pPr>
    </w:lvl>
  </w:abstractNum>
  <w:abstractNum w:abstractNumId="28">
    <w:nsid w:val="565A0577"/>
    <w:multiLevelType w:val="hybridMultilevel"/>
    <w:tmpl w:val="9DA8B86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DFE27AF4">
      <w:start w:val="1"/>
      <w:numFmt w:val="decimal"/>
      <w:lvlText w:val="%3."/>
      <w:lvlJc w:val="left"/>
      <w:pPr>
        <w:tabs>
          <w:tab w:val="num" w:pos="1260"/>
        </w:tabs>
        <w:ind w:left="12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6B40D1B"/>
    <w:multiLevelType w:val="hybridMultilevel"/>
    <w:tmpl w:val="7F346922"/>
    <w:lvl w:ilvl="0" w:tplc="FAB809CE">
      <w:start w:val="1"/>
      <w:numFmt w:val="decimal"/>
      <w:lvlText w:val="%1."/>
      <w:lvlJc w:val="left"/>
      <w:pPr>
        <w:tabs>
          <w:tab w:val="num" w:pos="720"/>
        </w:tabs>
        <w:ind w:left="720" w:hanging="360"/>
      </w:pPr>
      <w:rPr>
        <w:rFonts w:eastAsia="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93870A6"/>
    <w:multiLevelType w:val="hybridMultilevel"/>
    <w:tmpl w:val="2A9631F6"/>
    <w:lvl w:ilvl="0" w:tplc="041C0017">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1">
    <w:nsid w:val="59763A2D"/>
    <w:multiLevelType w:val="multilevel"/>
    <w:tmpl w:val="0410001D"/>
    <w:numStyleLink w:val="1ai"/>
  </w:abstractNum>
  <w:abstractNum w:abstractNumId="32">
    <w:nsid w:val="6E144A59"/>
    <w:multiLevelType w:val="multilevel"/>
    <w:tmpl w:val="F754F41E"/>
    <w:lvl w:ilvl="0">
      <w:start w:val="8"/>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3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35">
    <w:nsid w:val="741801EF"/>
    <w:multiLevelType w:val="hybridMultilevel"/>
    <w:tmpl w:val="C026021E"/>
    <w:lvl w:ilvl="0" w:tplc="04090017">
      <w:start w:val="1"/>
      <w:numFmt w:val="lowerLetter"/>
      <w:lvlText w:val="%1)"/>
      <w:lvlJc w:val="left"/>
      <w:pPr>
        <w:ind w:left="3930" w:hanging="360"/>
      </w:pPr>
    </w:lvl>
    <w:lvl w:ilvl="1" w:tplc="04100019" w:tentative="1">
      <w:start w:val="1"/>
      <w:numFmt w:val="lowerLetter"/>
      <w:lvlText w:val="%2."/>
      <w:lvlJc w:val="left"/>
      <w:pPr>
        <w:tabs>
          <w:tab w:val="num" w:pos="4650"/>
        </w:tabs>
        <w:ind w:left="4650" w:hanging="360"/>
      </w:pPr>
    </w:lvl>
    <w:lvl w:ilvl="2" w:tplc="0410001B" w:tentative="1">
      <w:start w:val="1"/>
      <w:numFmt w:val="lowerRoman"/>
      <w:lvlText w:val="%3."/>
      <w:lvlJc w:val="right"/>
      <w:pPr>
        <w:tabs>
          <w:tab w:val="num" w:pos="5370"/>
        </w:tabs>
        <w:ind w:left="5370" w:hanging="180"/>
      </w:pPr>
    </w:lvl>
    <w:lvl w:ilvl="3" w:tplc="0410000F" w:tentative="1">
      <w:start w:val="1"/>
      <w:numFmt w:val="decimal"/>
      <w:lvlText w:val="%4."/>
      <w:lvlJc w:val="left"/>
      <w:pPr>
        <w:tabs>
          <w:tab w:val="num" w:pos="6090"/>
        </w:tabs>
        <w:ind w:left="6090" w:hanging="360"/>
      </w:pPr>
    </w:lvl>
    <w:lvl w:ilvl="4" w:tplc="04100019" w:tentative="1">
      <w:start w:val="1"/>
      <w:numFmt w:val="lowerLetter"/>
      <w:lvlText w:val="%5."/>
      <w:lvlJc w:val="left"/>
      <w:pPr>
        <w:tabs>
          <w:tab w:val="num" w:pos="6810"/>
        </w:tabs>
        <w:ind w:left="6810" w:hanging="360"/>
      </w:pPr>
    </w:lvl>
    <w:lvl w:ilvl="5" w:tplc="0410001B" w:tentative="1">
      <w:start w:val="1"/>
      <w:numFmt w:val="lowerRoman"/>
      <w:lvlText w:val="%6."/>
      <w:lvlJc w:val="right"/>
      <w:pPr>
        <w:tabs>
          <w:tab w:val="num" w:pos="7530"/>
        </w:tabs>
        <w:ind w:left="7530" w:hanging="180"/>
      </w:pPr>
    </w:lvl>
    <w:lvl w:ilvl="6" w:tplc="0410000F" w:tentative="1">
      <w:start w:val="1"/>
      <w:numFmt w:val="decimal"/>
      <w:lvlText w:val="%7."/>
      <w:lvlJc w:val="left"/>
      <w:pPr>
        <w:tabs>
          <w:tab w:val="num" w:pos="8250"/>
        </w:tabs>
        <w:ind w:left="8250" w:hanging="360"/>
      </w:pPr>
    </w:lvl>
    <w:lvl w:ilvl="7" w:tplc="04100019" w:tentative="1">
      <w:start w:val="1"/>
      <w:numFmt w:val="lowerLetter"/>
      <w:lvlText w:val="%8."/>
      <w:lvlJc w:val="left"/>
      <w:pPr>
        <w:tabs>
          <w:tab w:val="num" w:pos="8970"/>
        </w:tabs>
        <w:ind w:left="8970" w:hanging="360"/>
      </w:pPr>
    </w:lvl>
    <w:lvl w:ilvl="8" w:tplc="0410001B" w:tentative="1">
      <w:start w:val="1"/>
      <w:numFmt w:val="lowerRoman"/>
      <w:lvlText w:val="%9."/>
      <w:lvlJc w:val="right"/>
      <w:pPr>
        <w:tabs>
          <w:tab w:val="num" w:pos="9690"/>
        </w:tabs>
        <w:ind w:left="9690" w:hanging="180"/>
      </w:pPr>
    </w:lvl>
  </w:abstractNum>
  <w:abstractNum w:abstractNumId="36">
    <w:nsid w:val="76BC5AC3"/>
    <w:multiLevelType w:val="hybridMultilevel"/>
    <w:tmpl w:val="5AA26E94"/>
    <w:lvl w:ilvl="0" w:tplc="041C000D">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37">
    <w:nsid w:val="787B557C"/>
    <w:multiLevelType w:val="multilevel"/>
    <w:tmpl w:val="770A1E40"/>
    <w:lvl w:ilvl="0">
      <w:start w:val="9"/>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18"/>
  </w:num>
  <w:num w:numId="3">
    <w:abstractNumId w:val="34"/>
  </w:num>
  <w:num w:numId="4">
    <w:abstractNumId w:val="15"/>
  </w:num>
  <w:num w:numId="5">
    <w:abstractNumId w:val="10"/>
  </w:num>
  <w:num w:numId="6">
    <w:abstractNumId w:val="10"/>
  </w:num>
  <w:num w:numId="7">
    <w:abstractNumId w:val="33"/>
  </w:num>
  <w:num w:numId="8">
    <w:abstractNumId w:val="18"/>
  </w:num>
  <w:num w:numId="9">
    <w:abstractNumId w:val="34"/>
  </w:num>
  <w:num w:numId="10">
    <w:abstractNumId w:val="18"/>
  </w:num>
  <w:num w:numId="11">
    <w:abstractNumId w:val="34"/>
  </w:num>
  <w:num w:numId="12">
    <w:abstractNumId w:val="18"/>
  </w:num>
  <w:num w:numId="13">
    <w:abstractNumId w:val="34"/>
  </w:num>
  <w:num w:numId="14">
    <w:abstractNumId w:val="18"/>
  </w:num>
  <w:num w:numId="15">
    <w:abstractNumId w:val="34"/>
  </w:num>
  <w:num w:numId="16">
    <w:abstractNumId w:val="30"/>
  </w:num>
  <w:num w:numId="17">
    <w:abstractNumId w:val="21"/>
  </w:num>
  <w:num w:numId="18">
    <w:abstractNumId w:val="26"/>
  </w:num>
  <w:num w:numId="19">
    <w:abstractNumId w:val="25"/>
  </w:num>
  <w:num w:numId="20">
    <w:abstractNumId w:val="37"/>
  </w:num>
  <w:num w:numId="21">
    <w:abstractNumId w:val="22"/>
  </w:num>
  <w:num w:numId="22">
    <w:abstractNumId w:val="27"/>
  </w:num>
  <w:num w:numId="23">
    <w:abstractNumId w:val="14"/>
  </w:num>
  <w:num w:numId="24">
    <w:abstractNumId w:val="31"/>
  </w:num>
  <w:num w:numId="25">
    <w:abstractNumId w:val="20"/>
  </w:num>
  <w:num w:numId="26">
    <w:abstractNumId w:val="23"/>
  </w:num>
  <w:num w:numId="27">
    <w:abstractNumId w:val="28"/>
  </w:num>
  <w:num w:numId="28">
    <w:abstractNumId w:val="24"/>
  </w:num>
  <w:num w:numId="29">
    <w:abstractNumId w:val="11"/>
  </w:num>
  <w:num w:numId="30">
    <w:abstractNumId w:val="32"/>
  </w:num>
  <w:num w:numId="31">
    <w:abstractNumId w:val="35"/>
  </w:num>
  <w:num w:numId="32">
    <w:abstractNumId w:val="17"/>
  </w:num>
  <w:num w:numId="33">
    <w:abstractNumId w:val="19"/>
  </w:num>
  <w:num w:numId="34">
    <w:abstractNumId w:val="13"/>
  </w:num>
  <w:num w:numId="35">
    <w:abstractNumId w:val="29"/>
  </w:num>
  <w:num w:numId="36">
    <w:abstractNumId w:val="12"/>
  </w:num>
  <w:num w:numId="37">
    <w:abstractNumId w:val="16"/>
  </w:num>
  <w:num w:numId="38">
    <w:abstractNumId w:val="36"/>
  </w:num>
  <w:num w:numId="39">
    <w:abstractNumId w:val="9"/>
  </w:num>
  <w:num w:numId="40">
    <w:abstractNumId w:val="7"/>
  </w:num>
  <w:num w:numId="41">
    <w:abstractNumId w:val="6"/>
  </w:num>
  <w:num w:numId="42">
    <w:abstractNumId w:val="5"/>
  </w:num>
  <w:num w:numId="43">
    <w:abstractNumId w:val="4"/>
  </w:num>
  <w:num w:numId="44">
    <w:abstractNumId w:val="8"/>
  </w:num>
  <w:num w:numId="45">
    <w:abstractNumId w:val="3"/>
  </w:num>
  <w:num w:numId="46">
    <w:abstractNumId w:val="2"/>
  </w:num>
  <w:num w:numId="47">
    <w:abstractNumId w:val="1"/>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07EE"/>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2BE"/>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5971"/>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459"/>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648F"/>
    <w:rsid w:val="000D65A1"/>
    <w:rsid w:val="000D6CFF"/>
    <w:rsid w:val="000E0543"/>
    <w:rsid w:val="000E09FD"/>
    <w:rsid w:val="000E0B15"/>
    <w:rsid w:val="000E0DE0"/>
    <w:rsid w:val="000E1198"/>
    <w:rsid w:val="000E1943"/>
    <w:rsid w:val="000E1D7D"/>
    <w:rsid w:val="000E25A4"/>
    <w:rsid w:val="000E31B8"/>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74C4"/>
    <w:rsid w:val="001375E3"/>
    <w:rsid w:val="00137E81"/>
    <w:rsid w:val="0014034A"/>
    <w:rsid w:val="0014092F"/>
    <w:rsid w:val="00141552"/>
    <w:rsid w:val="00141D3F"/>
    <w:rsid w:val="00143092"/>
    <w:rsid w:val="001441DD"/>
    <w:rsid w:val="001445FD"/>
    <w:rsid w:val="00144D75"/>
    <w:rsid w:val="0014598C"/>
    <w:rsid w:val="0015074C"/>
    <w:rsid w:val="00150AE0"/>
    <w:rsid w:val="001518AD"/>
    <w:rsid w:val="0015202D"/>
    <w:rsid w:val="00152456"/>
    <w:rsid w:val="0015294C"/>
    <w:rsid w:val="00152E61"/>
    <w:rsid w:val="00152F62"/>
    <w:rsid w:val="001532F4"/>
    <w:rsid w:val="00153B3C"/>
    <w:rsid w:val="00153FD3"/>
    <w:rsid w:val="00154AC0"/>
    <w:rsid w:val="00154D78"/>
    <w:rsid w:val="00155B8F"/>
    <w:rsid w:val="00157A6E"/>
    <w:rsid w:val="00160064"/>
    <w:rsid w:val="0016071D"/>
    <w:rsid w:val="00160724"/>
    <w:rsid w:val="00161243"/>
    <w:rsid w:val="001619A3"/>
    <w:rsid w:val="001623F8"/>
    <w:rsid w:val="00162839"/>
    <w:rsid w:val="00162C4F"/>
    <w:rsid w:val="00163B8A"/>
    <w:rsid w:val="00165F15"/>
    <w:rsid w:val="001661C2"/>
    <w:rsid w:val="001661C9"/>
    <w:rsid w:val="001664E1"/>
    <w:rsid w:val="001719D2"/>
    <w:rsid w:val="00172642"/>
    <w:rsid w:val="001743DB"/>
    <w:rsid w:val="001757F4"/>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E030A"/>
    <w:rsid w:val="001E0AF3"/>
    <w:rsid w:val="001E1829"/>
    <w:rsid w:val="001E1C84"/>
    <w:rsid w:val="001E2099"/>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1E2"/>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E65"/>
    <w:rsid w:val="002923C0"/>
    <w:rsid w:val="00292DE9"/>
    <w:rsid w:val="0029358C"/>
    <w:rsid w:val="00293647"/>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2A"/>
    <w:rsid w:val="002F3591"/>
    <w:rsid w:val="002F3D22"/>
    <w:rsid w:val="002F737E"/>
    <w:rsid w:val="002F7E15"/>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702"/>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AC7"/>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C7E"/>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7723"/>
    <w:rsid w:val="004B7E2C"/>
    <w:rsid w:val="004B7EC9"/>
    <w:rsid w:val="004C0574"/>
    <w:rsid w:val="004C0D92"/>
    <w:rsid w:val="004C1AB1"/>
    <w:rsid w:val="004C3481"/>
    <w:rsid w:val="004C4427"/>
    <w:rsid w:val="004C505A"/>
    <w:rsid w:val="004C5AA4"/>
    <w:rsid w:val="004C6138"/>
    <w:rsid w:val="004C798A"/>
    <w:rsid w:val="004D07EE"/>
    <w:rsid w:val="004D1DD3"/>
    <w:rsid w:val="004D3317"/>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88A"/>
    <w:rsid w:val="00507C40"/>
    <w:rsid w:val="0051086F"/>
    <w:rsid w:val="0051218E"/>
    <w:rsid w:val="0051334F"/>
    <w:rsid w:val="00513651"/>
    <w:rsid w:val="0051565A"/>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6B1"/>
    <w:rsid w:val="00536D4B"/>
    <w:rsid w:val="00536DB6"/>
    <w:rsid w:val="00537D3B"/>
    <w:rsid w:val="0054063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97A1B"/>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2204B"/>
    <w:rsid w:val="00622D32"/>
    <w:rsid w:val="0062366A"/>
    <w:rsid w:val="00625423"/>
    <w:rsid w:val="00626E38"/>
    <w:rsid w:val="00627040"/>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9B4"/>
    <w:rsid w:val="00744F45"/>
    <w:rsid w:val="00745C83"/>
    <w:rsid w:val="00746DC5"/>
    <w:rsid w:val="00750536"/>
    <w:rsid w:val="0075139C"/>
    <w:rsid w:val="00751511"/>
    <w:rsid w:val="00751585"/>
    <w:rsid w:val="0075220F"/>
    <w:rsid w:val="007524FF"/>
    <w:rsid w:val="00753062"/>
    <w:rsid w:val="007533EB"/>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57A"/>
    <w:rsid w:val="008014A9"/>
    <w:rsid w:val="0080191A"/>
    <w:rsid w:val="00801B3C"/>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9DC"/>
    <w:rsid w:val="00836281"/>
    <w:rsid w:val="0083750C"/>
    <w:rsid w:val="00837800"/>
    <w:rsid w:val="00837999"/>
    <w:rsid w:val="00837ED8"/>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0D"/>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09B9"/>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4BA4"/>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2F0E"/>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1D8"/>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2DD7"/>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79E8"/>
    <w:rsid w:val="009F0174"/>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3090"/>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ABB"/>
    <w:rsid w:val="00B92F27"/>
    <w:rsid w:val="00B9326D"/>
    <w:rsid w:val="00B94537"/>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A7D1C"/>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D45"/>
    <w:rsid w:val="00C103B9"/>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5687"/>
    <w:rsid w:val="00C36135"/>
    <w:rsid w:val="00C36379"/>
    <w:rsid w:val="00C368BA"/>
    <w:rsid w:val="00C36A68"/>
    <w:rsid w:val="00C36FE9"/>
    <w:rsid w:val="00C37FE8"/>
    <w:rsid w:val="00C407F7"/>
    <w:rsid w:val="00C40DA1"/>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8B1"/>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63BE"/>
    <w:rsid w:val="00CC7AA1"/>
    <w:rsid w:val="00CC7FD9"/>
    <w:rsid w:val="00CD00E5"/>
    <w:rsid w:val="00CD158C"/>
    <w:rsid w:val="00CD1CD5"/>
    <w:rsid w:val="00CD1F3A"/>
    <w:rsid w:val="00CD37D3"/>
    <w:rsid w:val="00CD3859"/>
    <w:rsid w:val="00CD3BE1"/>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3EC5"/>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61FE"/>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39DB"/>
    <w:rsid w:val="00EE4BA9"/>
    <w:rsid w:val="00EE7A53"/>
    <w:rsid w:val="00EE7A93"/>
    <w:rsid w:val="00EF0534"/>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60BC"/>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4018"/>
    <w:rsid w:val="00FB52AE"/>
    <w:rsid w:val="00FB5B12"/>
    <w:rsid w:val="00FB74DE"/>
    <w:rsid w:val="00FB7558"/>
    <w:rsid w:val="00FB7650"/>
    <w:rsid w:val="00FB7D56"/>
    <w:rsid w:val="00FB7FB7"/>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D7A49"/>
    <w:rsid w:val="00FE0B98"/>
    <w:rsid w:val="00FE0D74"/>
    <w:rsid w:val="00FE1082"/>
    <w:rsid w:val="00FE20E2"/>
    <w:rsid w:val="00FE2383"/>
    <w:rsid w:val="00FE3373"/>
    <w:rsid w:val="00FE44AE"/>
    <w:rsid w:val="00FE5C72"/>
    <w:rsid w:val="00FE6C5B"/>
    <w:rsid w:val="00FE6FED"/>
    <w:rsid w:val="00FE7259"/>
    <w:rsid w:val="00FE7953"/>
    <w:rsid w:val="00FF22F6"/>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6D08CD6-A3F0-4E79-BB47-20A92F40F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7EE"/>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D07EE"/>
    <w:pPr>
      <w:keepNext/>
      <w:numPr>
        <w:ilvl w:val="1"/>
        <w:numId w:val="17"/>
      </w:numPr>
      <w:spacing w:before="240" w:after="60" w:line="276" w:lineRule="auto"/>
      <w:outlineLvl w:val="1"/>
    </w:pPr>
    <w:rPr>
      <w:rFonts w:ascii="Arial" w:eastAsia="Calibri" w:hAnsi="Arial" w:cs="Arial"/>
      <w:b/>
      <w:bCs/>
      <w:i/>
      <w:iCs/>
      <w:sz w:val="28"/>
      <w:szCs w:val="28"/>
    </w:rPr>
  </w:style>
  <w:style w:type="paragraph" w:styleId="Heading3">
    <w:name w:val="heading 3"/>
    <w:basedOn w:val="Normal"/>
    <w:next w:val="Normal"/>
    <w:qFormat/>
    <w:rsid w:val="004D07EE"/>
    <w:pPr>
      <w:keepNext/>
      <w:numPr>
        <w:ilvl w:val="2"/>
        <w:numId w:val="17"/>
      </w:numPr>
      <w:spacing w:before="240" w:after="60" w:line="276" w:lineRule="auto"/>
      <w:outlineLvl w:val="2"/>
    </w:pPr>
    <w:rPr>
      <w:rFonts w:ascii="Arial" w:eastAsia="Calibri" w:hAnsi="Arial" w:cs="Arial"/>
      <w:b/>
      <w:bCs/>
      <w:sz w:val="26"/>
      <w:szCs w:val="26"/>
    </w:rPr>
  </w:style>
  <w:style w:type="paragraph" w:styleId="Heading4">
    <w:name w:val="heading 4"/>
    <w:basedOn w:val="Normal"/>
    <w:next w:val="Normal"/>
    <w:qFormat/>
    <w:rsid w:val="004D07EE"/>
    <w:pPr>
      <w:keepNext/>
      <w:numPr>
        <w:ilvl w:val="3"/>
        <w:numId w:val="17"/>
      </w:numPr>
      <w:spacing w:before="240" w:after="60" w:line="276" w:lineRule="auto"/>
      <w:outlineLvl w:val="3"/>
    </w:pPr>
    <w:rPr>
      <w:rFonts w:eastAsia="Calibri"/>
      <w:b/>
      <w:bCs/>
      <w:sz w:val="28"/>
      <w:szCs w:val="28"/>
    </w:rPr>
  </w:style>
  <w:style w:type="paragraph" w:styleId="Heading5">
    <w:name w:val="heading 5"/>
    <w:basedOn w:val="Normal"/>
    <w:next w:val="Normal"/>
    <w:qFormat/>
    <w:rsid w:val="004D07EE"/>
    <w:pPr>
      <w:numPr>
        <w:ilvl w:val="4"/>
        <w:numId w:val="17"/>
      </w:numPr>
      <w:spacing w:before="240" w:after="60" w:line="276" w:lineRule="auto"/>
      <w:outlineLvl w:val="4"/>
    </w:pPr>
    <w:rPr>
      <w:rFonts w:ascii="Calibri" w:eastAsia="Calibri" w:hAnsi="Calibri"/>
      <w:b/>
      <w:bCs/>
      <w:i/>
      <w:iCs/>
      <w:sz w:val="26"/>
      <w:szCs w:val="26"/>
    </w:rPr>
  </w:style>
  <w:style w:type="paragraph" w:styleId="Heading6">
    <w:name w:val="heading 6"/>
    <w:basedOn w:val="Normal"/>
    <w:next w:val="Normal"/>
    <w:qFormat/>
    <w:rsid w:val="004D07EE"/>
    <w:pPr>
      <w:numPr>
        <w:ilvl w:val="5"/>
        <w:numId w:val="17"/>
      </w:numPr>
      <w:spacing w:before="240" w:after="60" w:line="276" w:lineRule="auto"/>
      <w:outlineLvl w:val="5"/>
    </w:pPr>
    <w:rPr>
      <w:rFonts w:eastAsia="Calibri"/>
      <w:b/>
      <w:bCs/>
      <w:sz w:val="22"/>
      <w:szCs w:val="22"/>
    </w:rPr>
  </w:style>
  <w:style w:type="paragraph" w:styleId="Heading7">
    <w:name w:val="heading 7"/>
    <w:basedOn w:val="Normal"/>
    <w:next w:val="Normal"/>
    <w:qFormat/>
    <w:rsid w:val="004D07EE"/>
    <w:pPr>
      <w:numPr>
        <w:ilvl w:val="6"/>
        <w:numId w:val="17"/>
      </w:numPr>
      <w:spacing w:before="240" w:after="60" w:line="276" w:lineRule="auto"/>
      <w:outlineLvl w:val="6"/>
    </w:pPr>
    <w:rPr>
      <w:rFonts w:eastAsia="Calibri"/>
    </w:rPr>
  </w:style>
  <w:style w:type="paragraph" w:styleId="Heading8">
    <w:name w:val="heading 8"/>
    <w:basedOn w:val="Normal"/>
    <w:next w:val="Normal"/>
    <w:qFormat/>
    <w:rsid w:val="004D07EE"/>
    <w:pPr>
      <w:numPr>
        <w:ilvl w:val="7"/>
        <w:numId w:val="17"/>
      </w:numPr>
      <w:spacing w:before="240" w:after="60" w:line="276" w:lineRule="auto"/>
      <w:outlineLvl w:val="7"/>
    </w:pPr>
    <w:rPr>
      <w:rFonts w:eastAsia="Calibri"/>
      <w:i/>
      <w:iCs/>
    </w:rPr>
  </w:style>
  <w:style w:type="paragraph" w:styleId="Heading9">
    <w:name w:val="heading 9"/>
    <w:basedOn w:val="Normal"/>
    <w:next w:val="Normal"/>
    <w:qFormat/>
    <w:rsid w:val="004D07EE"/>
    <w:pPr>
      <w:numPr>
        <w:ilvl w:val="8"/>
        <w:numId w:val="17"/>
      </w:numPr>
      <w:spacing w:before="240" w:after="60" w:line="276" w:lineRule="auto"/>
      <w:outlineLvl w:val="8"/>
    </w:pPr>
    <w:rPr>
      <w:rFonts w:ascii="Arial" w:eastAsia="Calibri"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link w:val="AutoritetiChar"/>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link w:val="AutoritetiEmerChar"/>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NormalWeb">
    <w:name w:val="Normal (Web)"/>
    <w:basedOn w:val="Normal"/>
    <w:rsid w:val="004D07EE"/>
    <w:pPr>
      <w:spacing w:before="100" w:beforeAutospacing="1" w:after="100" w:afterAutospacing="1"/>
    </w:pPr>
  </w:style>
  <w:style w:type="character" w:styleId="Strong">
    <w:name w:val="Strong"/>
    <w:basedOn w:val="DefaultParagraphFont"/>
    <w:qFormat/>
    <w:rsid w:val="004D07EE"/>
    <w:rPr>
      <w:b/>
      <w:bCs/>
    </w:rPr>
  </w:style>
  <w:style w:type="paragraph" w:styleId="NoSpacing">
    <w:name w:val="No Spacing"/>
    <w:qFormat/>
    <w:rsid w:val="004D07EE"/>
    <w:rPr>
      <w:rFonts w:ascii="Calibri" w:eastAsia="Calibri" w:hAnsi="Calibri"/>
      <w:sz w:val="22"/>
      <w:szCs w:val="22"/>
    </w:rPr>
  </w:style>
  <w:style w:type="paragraph" w:styleId="Header">
    <w:name w:val="header"/>
    <w:basedOn w:val="Normal"/>
    <w:link w:val="HeaderChar"/>
    <w:unhideWhenUsed/>
    <w:rsid w:val="004D07EE"/>
    <w:pPr>
      <w:tabs>
        <w:tab w:val="center" w:pos="4680"/>
        <w:tab w:val="right" w:pos="9360"/>
      </w:tabs>
      <w:spacing w:after="200" w:line="276" w:lineRule="auto"/>
    </w:pPr>
    <w:rPr>
      <w:rFonts w:ascii="Calibri" w:eastAsia="Calibri" w:hAnsi="Calibri"/>
      <w:sz w:val="22"/>
      <w:szCs w:val="22"/>
    </w:rPr>
  </w:style>
  <w:style w:type="character" w:customStyle="1" w:styleId="HeaderChar">
    <w:name w:val="Header Char"/>
    <w:basedOn w:val="DefaultParagraphFont"/>
    <w:link w:val="Header"/>
    <w:rsid w:val="004D07EE"/>
    <w:rPr>
      <w:rFonts w:ascii="Calibri" w:eastAsia="Calibri" w:hAnsi="Calibri"/>
      <w:sz w:val="22"/>
      <w:szCs w:val="22"/>
      <w:lang w:val="en-US" w:eastAsia="en-US" w:bidi="ar-SA"/>
    </w:rPr>
  </w:style>
  <w:style w:type="paragraph" w:styleId="Footer">
    <w:name w:val="footer"/>
    <w:basedOn w:val="Normal"/>
    <w:link w:val="FooterChar"/>
    <w:unhideWhenUsed/>
    <w:rsid w:val="004D07EE"/>
    <w:pPr>
      <w:tabs>
        <w:tab w:val="center" w:pos="4680"/>
        <w:tab w:val="right" w:pos="9360"/>
      </w:tabs>
      <w:spacing w:after="200" w:line="276" w:lineRule="auto"/>
    </w:pPr>
    <w:rPr>
      <w:rFonts w:ascii="Calibri" w:eastAsia="Calibri" w:hAnsi="Calibri"/>
      <w:sz w:val="22"/>
      <w:szCs w:val="22"/>
    </w:rPr>
  </w:style>
  <w:style w:type="character" w:customStyle="1" w:styleId="FooterChar">
    <w:name w:val="Footer Char"/>
    <w:basedOn w:val="DefaultParagraphFont"/>
    <w:link w:val="Footer"/>
    <w:rsid w:val="004D07EE"/>
    <w:rPr>
      <w:rFonts w:ascii="Calibri" w:eastAsia="Calibri" w:hAnsi="Calibri"/>
      <w:sz w:val="22"/>
      <w:szCs w:val="22"/>
      <w:lang w:val="en-US" w:eastAsia="en-US" w:bidi="ar-SA"/>
    </w:rPr>
  </w:style>
  <w:style w:type="paragraph" w:styleId="BalloonText">
    <w:name w:val="Balloon Text"/>
    <w:basedOn w:val="Normal"/>
    <w:link w:val="BalloonTextChar"/>
    <w:semiHidden/>
    <w:unhideWhenUsed/>
    <w:rsid w:val="004D07EE"/>
    <w:rPr>
      <w:rFonts w:ascii="Tahoma" w:eastAsia="Calibri" w:hAnsi="Tahoma" w:cs="Tahoma"/>
      <w:sz w:val="16"/>
      <w:szCs w:val="16"/>
    </w:rPr>
  </w:style>
  <w:style w:type="character" w:customStyle="1" w:styleId="BalloonTextChar">
    <w:name w:val="Balloon Text Char"/>
    <w:basedOn w:val="DefaultParagraphFont"/>
    <w:link w:val="BalloonText"/>
    <w:semiHidden/>
    <w:rsid w:val="004D07EE"/>
    <w:rPr>
      <w:rFonts w:ascii="Tahoma" w:eastAsia="Calibri" w:hAnsi="Tahoma" w:cs="Tahoma"/>
      <w:sz w:val="16"/>
      <w:szCs w:val="16"/>
      <w:lang w:val="en-US" w:eastAsia="en-US" w:bidi="ar-SA"/>
    </w:rPr>
  </w:style>
  <w:style w:type="character" w:styleId="Hyperlink">
    <w:name w:val="Hyperlink"/>
    <w:basedOn w:val="DefaultParagraphFont"/>
    <w:unhideWhenUsed/>
    <w:rsid w:val="004D07EE"/>
    <w:rPr>
      <w:color w:val="0000FF"/>
      <w:u w:val="single"/>
    </w:rPr>
  </w:style>
  <w:style w:type="paragraph" w:styleId="ListParagraph">
    <w:name w:val="List Paragraph"/>
    <w:basedOn w:val="Normal"/>
    <w:qFormat/>
    <w:rsid w:val="004D07EE"/>
    <w:pPr>
      <w:spacing w:after="200" w:line="276" w:lineRule="auto"/>
      <w:ind w:left="720"/>
    </w:pPr>
    <w:rPr>
      <w:rFonts w:ascii="Calibri" w:hAnsi="Calibri"/>
      <w:sz w:val="22"/>
      <w:szCs w:val="22"/>
      <w:lang w:val="sq-AL"/>
    </w:rPr>
  </w:style>
  <w:style w:type="character" w:customStyle="1" w:styleId="longtext1">
    <w:name w:val="long_text1"/>
    <w:basedOn w:val="DefaultParagraphFont"/>
    <w:rsid w:val="004D07EE"/>
    <w:rPr>
      <w:sz w:val="26"/>
      <w:szCs w:val="26"/>
    </w:rPr>
  </w:style>
  <w:style w:type="numbering" w:customStyle="1" w:styleId="Elencocorrente1">
    <w:name w:val="Elenco corrente1"/>
    <w:rsid w:val="004D07EE"/>
    <w:pPr>
      <w:numPr>
        <w:numId w:val="25"/>
      </w:numPr>
    </w:pPr>
  </w:style>
  <w:style w:type="numbering" w:styleId="1ai">
    <w:name w:val="Outline List 1"/>
    <w:basedOn w:val="NoList"/>
    <w:rsid w:val="004D07EE"/>
    <w:pPr>
      <w:numPr>
        <w:numId w:val="26"/>
      </w:numPr>
    </w:pPr>
  </w:style>
  <w:style w:type="character" w:styleId="CommentReference">
    <w:name w:val="annotation reference"/>
    <w:basedOn w:val="DefaultParagraphFont"/>
    <w:semiHidden/>
    <w:unhideWhenUsed/>
    <w:rsid w:val="004D07EE"/>
    <w:rPr>
      <w:sz w:val="16"/>
      <w:szCs w:val="16"/>
    </w:rPr>
  </w:style>
  <w:style w:type="paragraph" w:styleId="CommentText">
    <w:name w:val="annotation text"/>
    <w:basedOn w:val="Normal"/>
    <w:link w:val="CommentTextChar"/>
    <w:semiHidden/>
    <w:unhideWhenUsed/>
    <w:rsid w:val="004D07EE"/>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semiHidden/>
    <w:rsid w:val="004D07EE"/>
    <w:rPr>
      <w:rFonts w:ascii="Calibri" w:eastAsia="Calibri" w:hAnsi="Calibri"/>
      <w:lang w:val="en-US" w:eastAsia="en-US" w:bidi="ar-SA"/>
    </w:rPr>
  </w:style>
  <w:style w:type="paragraph" w:styleId="CommentSubject">
    <w:name w:val="annotation subject"/>
    <w:basedOn w:val="CommentText"/>
    <w:next w:val="CommentText"/>
    <w:link w:val="CommentSubjectChar"/>
    <w:semiHidden/>
    <w:unhideWhenUsed/>
    <w:rsid w:val="004D07EE"/>
    <w:rPr>
      <w:b/>
      <w:bCs/>
    </w:rPr>
  </w:style>
  <w:style w:type="character" w:customStyle="1" w:styleId="CommentSubjectChar">
    <w:name w:val="Comment Subject Char"/>
    <w:basedOn w:val="CommentTextChar"/>
    <w:link w:val="CommentSubject"/>
    <w:semiHidden/>
    <w:rsid w:val="004D07EE"/>
    <w:rPr>
      <w:rFonts w:ascii="Calibri" w:eastAsia="Calibri" w:hAnsi="Calibri"/>
      <w:b/>
      <w:bCs/>
      <w:lang w:val="en-US" w:eastAsia="en-US" w:bidi="ar-SA"/>
    </w:rPr>
  </w:style>
  <w:style w:type="paragraph" w:customStyle="1" w:styleId="msonospacing0">
    <w:name w:val="msonospacing"/>
    <w:basedOn w:val="Normal"/>
    <w:rsid w:val="004D07EE"/>
    <w:rPr>
      <w:rFonts w:ascii="Calibri" w:eastAsia="Calibri" w:hAnsi="Calibri"/>
      <w:sz w:val="22"/>
      <w:szCs w:val="22"/>
    </w:rPr>
  </w:style>
  <w:style w:type="paragraph" w:styleId="BodyText2">
    <w:name w:val="Body Text 2"/>
    <w:basedOn w:val="Normal"/>
    <w:link w:val="BodyText2Char"/>
    <w:rsid w:val="004D07EE"/>
    <w:pPr>
      <w:spacing w:after="120" w:line="480" w:lineRule="auto"/>
    </w:pPr>
  </w:style>
  <w:style w:type="character" w:customStyle="1" w:styleId="BodyText2Char">
    <w:name w:val="Body Text 2 Char"/>
    <w:basedOn w:val="DefaultParagraphFont"/>
    <w:link w:val="BodyText2"/>
    <w:rsid w:val="004D07EE"/>
    <w:rPr>
      <w:sz w:val="24"/>
      <w:szCs w:val="24"/>
      <w:lang w:val="en-US" w:eastAsia="en-US" w:bidi="ar-SA"/>
    </w:rPr>
  </w:style>
  <w:style w:type="character" w:customStyle="1" w:styleId="BodyTextChar">
    <w:name w:val="Body Text Char"/>
    <w:basedOn w:val="DefaultParagraphFont"/>
    <w:link w:val="BodyText"/>
    <w:semiHidden/>
    <w:rsid w:val="004D07EE"/>
    <w:rPr>
      <w:sz w:val="24"/>
      <w:szCs w:val="24"/>
      <w:lang w:val="en-US" w:eastAsia="en-US" w:bidi="ar-SA"/>
    </w:rPr>
  </w:style>
  <w:style w:type="paragraph" w:customStyle="1" w:styleId="BoxText">
    <w:name w:val="Box Text"/>
    <w:basedOn w:val="Normal"/>
    <w:rsid w:val="004D07EE"/>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4D07EE"/>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4D07EE"/>
    <w:rPr>
      <w:rFonts w:ascii="Trebuchet MS" w:eastAsia="MS Mincho" w:hAnsi="Trebuchet MS"/>
      <w:szCs w:val="22"/>
      <w:lang w:val="en-GB" w:eastAsia="en-US" w:bidi="ar-SA"/>
    </w:rPr>
  </w:style>
  <w:style w:type="paragraph" w:customStyle="1" w:styleId="bulletmeshkronja">
    <w:name w:val="bullet me shkronja"/>
    <w:basedOn w:val="Normal"/>
    <w:rsid w:val="004D07EE"/>
    <w:pPr>
      <w:widowControl w:val="0"/>
      <w:spacing w:before="60" w:after="60"/>
      <w:jc w:val="both"/>
    </w:pPr>
    <w:rPr>
      <w:rFonts w:ascii="Trebuchet MS" w:eastAsia="MS Mincho" w:hAnsi="Trebuchet MS"/>
      <w:sz w:val="22"/>
      <w:szCs w:val="22"/>
      <w:lang w:val="sq-AL"/>
    </w:rPr>
  </w:style>
  <w:style w:type="character" w:customStyle="1" w:styleId="CharChar">
    <w:name w:val="Char Char"/>
    <w:basedOn w:val="DefaultParagraphFont"/>
    <w:locked/>
    <w:rsid w:val="004D07EE"/>
    <w:rPr>
      <w:rFonts w:ascii="Trebuchet MS" w:eastAsia="MS Mincho" w:hAnsi="Trebuchet MS"/>
      <w:sz w:val="22"/>
      <w:lang w:val="en-GB" w:eastAsia="en-US" w:bidi="ar-SA"/>
    </w:rPr>
  </w:style>
  <w:style w:type="character" w:customStyle="1" w:styleId="footnoteChar">
    <w:name w:val="footnote Char"/>
    <w:basedOn w:val="DefaultParagraphFont"/>
    <w:rsid w:val="004D07E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D07EE"/>
    <w:rPr>
      <w:rFonts w:ascii="Trebuchet MS" w:eastAsia="MS Mincho" w:hAnsi="Trebuchet MS"/>
      <w:sz w:val="18"/>
      <w:lang w:val="en-GB" w:eastAsia="en-US" w:bidi="ar-SA"/>
    </w:rPr>
  </w:style>
  <w:style w:type="character" w:customStyle="1" w:styleId="Heading1CharChar">
    <w:name w:val="Heading 1 Char Char"/>
    <w:basedOn w:val="DefaultParagraphFont"/>
    <w:rsid w:val="004D07EE"/>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D07EE"/>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D07EE"/>
    <w:rPr>
      <w:rFonts w:ascii="Trebuchet MS" w:eastAsia="MS Mincho" w:hAnsi="Trebuchet MS" w:cs="Arial"/>
      <w:b/>
      <w:bCs/>
      <w:sz w:val="24"/>
      <w:szCs w:val="24"/>
      <w:lang w:val="en-US" w:eastAsia="en-US" w:bidi="ar-SA"/>
    </w:rPr>
  </w:style>
  <w:style w:type="paragraph" w:customStyle="1" w:styleId="hyrje">
    <w:name w:val="hyrje"/>
    <w:basedOn w:val="Heading1"/>
    <w:rsid w:val="004D07EE"/>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4D07EE"/>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4D07EE"/>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D07EE"/>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D07EE"/>
    <w:rPr>
      <w:rFonts w:ascii="Trebuchet MS" w:eastAsia="MS Mincho" w:hAnsi="Trebuchet MS"/>
      <w:sz w:val="22"/>
      <w:szCs w:val="22"/>
      <w:lang w:val="en-US" w:eastAsia="en-US" w:bidi="ar-SA"/>
    </w:rPr>
  </w:style>
  <w:style w:type="paragraph" w:customStyle="1" w:styleId="listmenumra">
    <w:name w:val="list me numra"/>
    <w:basedOn w:val="ListBullet2"/>
    <w:rsid w:val="004D07EE"/>
    <w:pPr>
      <w:spacing w:before="60" w:after="60"/>
      <w:jc w:val="both"/>
    </w:pPr>
    <w:rPr>
      <w:rFonts w:ascii="Trebuchet MS" w:eastAsia="MS Mincho" w:hAnsi="Trebuchet MS"/>
      <w:sz w:val="22"/>
      <w:szCs w:val="22"/>
    </w:rPr>
  </w:style>
  <w:style w:type="paragraph" w:styleId="ListBullet2">
    <w:name w:val="List Bullet 2"/>
    <w:basedOn w:val="Normal"/>
    <w:rsid w:val="004D07EE"/>
    <w:pPr>
      <w:tabs>
        <w:tab w:val="num" w:pos="720"/>
      </w:tabs>
      <w:ind w:left="720" w:hanging="360"/>
    </w:pPr>
  </w:style>
  <w:style w:type="character" w:customStyle="1" w:styleId="listmenumraCharChar">
    <w:name w:val="list me numra Char Char"/>
    <w:basedOn w:val="ListBullet2Char"/>
    <w:rsid w:val="004D07EE"/>
    <w:rPr>
      <w:rFonts w:ascii="Trebuchet MS" w:eastAsia="MS Mincho" w:hAnsi="Trebuchet MS"/>
      <w:sz w:val="22"/>
      <w:szCs w:val="22"/>
      <w:lang w:val="en-US" w:eastAsia="en-US" w:bidi="ar-SA"/>
    </w:rPr>
  </w:style>
  <w:style w:type="paragraph" w:customStyle="1" w:styleId="para">
    <w:name w:val="para"/>
    <w:basedOn w:val="Normal"/>
    <w:rsid w:val="004D07EE"/>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4D07EE"/>
    <w:rPr>
      <w:rFonts w:ascii="Arial" w:eastAsia="MS Mincho" w:hAnsi="Arial"/>
      <w:sz w:val="22"/>
      <w:szCs w:val="24"/>
      <w:lang w:val="en-US" w:eastAsia="en-US" w:bidi="ar-SA"/>
    </w:rPr>
  </w:style>
  <w:style w:type="paragraph" w:customStyle="1" w:styleId="para-indent">
    <w:name w:val="para-indent"/>
    <w:basedOn w:val="para"/>
    <w:rsid w:val="004D07EE"/>
    <w:pPr>
      <w:ind w:left="720"/>
    </w:pPr>
  </w:style>
  <w:style w:type="paragraph" w:customStyle="1" w:styleId="Pas">
    <w:name w:val="Pas"/>
    <w:basedOn w:val="Normal"/>
    <w:rsid w:val="004D07EE"/>
    <w:pPr>
      <w:widowControl w:val="0"/>
    </w:pPr>
    <w:rPr>
      <w:rFonts w:ascii="CG Times" w:eastAsia="MS Mincho" w:hAnsi="CG Times"/>
      <w:sz w:val="22"/>
      <w:szCs w:val="22"/>
      <w:lang w:val="sq-AL"/>
    </w:rPr>
  </w:style>
  <w:style w:type="paragraph" w:customStyle="1" w:styleId="Section">
    <w:name w:val="Section"/>
    <w:rsid w:val="004D07EE"/>
    <w:rPr>
      <w:rFonts w:ascii="Arial" w:hAnsi="Arial" w:cs="Arial"/>
      <w:bCs/>
      <w:kern w:val="32"/>
      <w:sz w:val="48"/>
      <w:szCs w:val="32"/>
    </w:rPr>
  </w:style>
  <w:style w:type="paragraph" w:customStyle="1" w:styleId="SectionNUM">
    <w:name w:val="Section NUM"/>
    <w:next w:val="Heading1"/>
    <w:rsid w:val="004D07EE"/>
    <w:pPr>
      <w:keepNext/>
      <w:pageBreakBefore/>
      <w:tabs>
        <w:tab w:val="num" w:pos="720"/>
      </w:tabs>
      <w:spacing w:after="240"/>
      <w:ind w:left="720" w:hanging="360"/>
    </w:pPr>
    <w:rPr>
      <w:rFonts w:ascii="Trebuchet MS" w:hAnsi="Trebuchet MS"/>
      <w:b/>
      <w:kern w:val="32"/>
      <w:sz w:val="36"/>
      <w:lang w:val="en-GB"/>
    </w:rPr>
  </w:style>
  <w:style w:type="paragraph" w:customStyle="1" w:styleId="Style">
    <w:name w:val="Style"/>
    <w:rsid w:val="004D07EE"/>
    <w:pPr>
      <w:widowControl w:val="0"/>
      <w:autoSpaceDE w:val="0"/>
      <w:autoSpaceDN w:val="0"/>
      <w:adjustRightInd w:val="0"/>
    </w:pPr>
    <w:rPr>
      <w:rFonts w:eastAsia="MS Mincho"/>
      <w:sz w:val="24"/>
      <w:szCs w:val="24"/>
    </w:rPr>
  </w:style>
  <w:style w:type="paragraph" w:customStyle="1" w:styleId="StyleCaption">
    <w:name w:val="Style Caption"/>
    <w:basedOn w:val="Normal"/>
    <w:rsid w:val="004D07EE"/>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4D07EE"/>
    <w:rPr>
      <w:rFonts w:ascii="Trebuchet MS" w:eastAsia="MS Mincho" w:hAnsi="Trebuchet MS"/>
      <w:sz w:val="18"/>
      <w:szCs w:val="18"/>
      <w:lang w:val="en-US" w:eastAsia="en-US" w:bidi="ar-SA"/>
    </w:rPr>
  </w:style>
  <w:style w:type="paragraph" w:customStyle="1" w:styleId="sub-list">
    <w:name w:val="sub-list"/>
    <w:rsid w:val="004D07EE"/>
    <w:pPr>
      <w:spacing w:before="60" w:after="120"/>
    </w:pPr>
    <w:rPr>
      <w:rFonts w:ascii="Arial" w:hAnsi="Arial"/>
      <w:sz w:val="22"/>
      <w:szCs w:val="24"/>
    </w:rPr>
  </w:style>
  <w:style w:type="paragraph" w:customStyle="1" w:styleId="tabela">
    <w:name w:val="tabela"/>
    <w:basedOn w:val="Normal"/>
    <w:rsid w:val="004D07EE"/>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4D07EE"/>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ableFootnote">
    <w:name w:val="Table Footnote"/>
    <w:basedOn w:val="Normal"/>
    <w:rsid w:val="004D07EE"/>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D07EE"/>
    <w:pPr>
      <w:spacing w:before="40" w:after="40"/>
      <w:jc w:val="both"/>
    </w:pPr>
    <w:rPr>
      <w:rFonts w:ascii="Trebuchet MS" w:eastAsia="MS Mincho" w:hAnsi="Trebuchet MS"/>
      <w:sz w:val="18"/>
      <w:szCs w:val="22"/>
      <w:lang w:val="it-IT"/>
    </w:rPr>
  </w:style>
  <w:style w:type="paragraph" w:customStyle="1" w:styleId="xl22">
    <w:name w:val="xl22"/>
    <w:basedOn w:val="Normal"/>
    <w:rsid w:val="004D07EE"/>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4D07EE"/>
    <w:pPr>
      <w:spacing w:before="100" w:beforeAutospacing="1" w:after="100" w:afterAutospacing="1"/>
    </w:pPr>
    <w:rPr>
      <w:rFonts w:ascii="Book Antiqua" w:eastAsia="MS Mincho" w:hAnsi="Book Antiqua"/>
      <w:sz w:val="20"/>
      <w:szCs w:val="20"/>
    </w:rPr>
  </w:style>
  <w:style w:type="table" w:styleId="TableGrid">
    <w:name w:val="Table Grid"/>
    <w:basedOn w:val="TableNormal"/>
    <w:rsid w:val="004D07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oritetiChar">
    <w:name w:val="Autoriteti Char"/>
    <w:basedOn w:val="DefaultParagraphFont"/>
    <w:link w:val="Autoriteti"/>
    <w:rsid w:val="004D07EE"/>
    <w:rPr>
      <w:rFonts w:ascii="CG Times" w:eastAsia="MS Mincho" w:hAnsi="CG Times"/>
      <w:caps/>
      <w:sz w:val="22"/>
      <w:szCs w:val="22"/>
      <w:lang w:val="en-GB" w:eastAsia="en-US" w:bidi="ar-SA"/>
    </w:rPr>
  </w:style>
  <w:style w:type="character" w:styleId="PageNumber">
    <w:name w:val="page number"/>
    <w:basedOn w:val="DefaultParagraphFont"/>
    <w:rsid w:val="004D07EE"/>
  </w:style>
  <w:style w:type="character" w:customStyle="1" w:styleId="AutoritetiEmerChar">
    <w:name w:val="Autoriteti_Emer Char"/>
    <w:basedOn w:val="DefaultParagraphFont"/>
    <w:link w:val="AutoritetiEmer"/>
    <w:rsid w:val="004D07EE"/>
    <w:rPr>
      <w:rFonts w:ascii="CG Times" w:eastAsia="MS Mincho" w:hAnsi="CG Times"/>
      <w:b/>
      <w:sz w:val="22"/>
      <w:szCs w:val="22"/>
      <w:lang w:val="en-GB" w:eastAsia="en-US" w:bidi="ar-SA"/>
    </w:rPr>
  </w:style>
  <w:style w:type="paragraph" w:styleId="BodyTextIndent2">
    <w:name w:val="Body Text Indent 2"/>
    <w:basedOn w:val="Normal"/>
    <w:rsid w:val="004D07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5653</Words>
  <Characters>32224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37802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2019-03-22T10:00:00Z</dcterms:created>
  <dcterms:modified xsi:type="dcterms:W3CDTF">2019-03-22T10:00:00Z</dcterms:modified>
</cp:coreProperties>
</file>