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9D7" w:rsidRDefault="008C49D7" w:rsidP="008C49D7">
      <w:pPr>
        <w:pStyle w:val="Akti"/>
      </w:pPr>
      <w:bookmarkStart w:id="0" w:name="_GoBack"/>
      <w:bookmarkEnd w:id="0"/>
      <w:r>
        <w:t>Vendim</w:t>
      </w:r>
    </w:p>
    <w:p w:rsidR="008C49D7" w:rsidRDefault="008C49D7" w:rsidP="008C49D7">
      <w:pPr>
        <w:pStyle w:val="NumriData"/>
      </w:pPr>
      <w:r>
        <w:t>Nr.139, datë 3.3.2010</w:t>
      </w:r>
    </w:p>
    <w:p w:rsidR="008C49D7" w:rsidRDefault="008C49D7" w:rsidP="008C49D7">
      <w:pPr>
        <w:pStyle w:val="Paragrafi0"/>
      </w:pPr>
    </w:p>
    <w:p w:rsidR="008C49D7" w:rsidRDefault="008C49D7" w:rsidP="008C49D7">
      <w:pPr>
        <w:pStyle w:val="Titulli0"/>
      </w:pPr>
      <w:r>
        <w:t>Për disa ndryshime në vendimin nr.53, datë 21.1.2009 të këshillit të Ministrave “Për ngarkimin e ministrisë së brendshme për kryerjen e procedurave të prokurimit publik, në emër dhe për llogari të kryeministrisë, ministrive dhe institucioneve të vArësisë, për disa mallra e shërbime”, të ndryshuar</w:t>
      </w:r>
    </w:p>
    <w:p w:rsidR="008C49D7" w:rsidRDefault="008C49D7" w:rsidP="008C49D7">
      <w:pPr>
        <w:pStyle w:val="Paragrafi0"/>
      </w:pPr>
    </w:p>
    <w:p w:rsidR="008C49D7" w:rsidRDefault="008C49D7" w:rsidP="008C49D7">
      <w:pPr>
        <w:pStyle w:val="Paragrafi0"/>
      </w:pPr>
      <w:r>
        <w:t>Në mbështetje të nenit 100 të Kushtetutës, të pikës 3 të nenit 11 të ligjit nr.9643, datë 20.11.2006 “Për prokurimin publik”, të ndryshuar, dhe të shkronjës “b” të pikës 2 të vendimit nr.1, datë 10.1.2007 të Këshillit të Ministrave “Për miratimin e rregullave të prokurimit publik”, të ndryshuar, me propozimin e Ministrit të Brendshëm, Këshilli i Ministrave</w:t>
      </w:r>
    </w:p>
    <w:p w:rsidR="008C49D7" w:rsidRDefault="008C49D7" w:rsidP="008C49D7">
      <w:pPr>
        <w:pStyle w:val="Paragrafi0"/>
      </w:pPr>
    </w:p>
    <w:p w:rsidR="008C49D7" w:rsidRDefault="008C49D7" w:rsidP="008C49D7">
      <w:pPr>
        <w:pStyle w:val="VENDOSI0"/>
      </w:pPr>
      <w:r>
        <w:t>Vendosi:</w:t>
      </w:r>
    </w:p>
    <w:p w:rsidR="008C49D7" w:rsidRDefault="008C49D7" w:rsidP="008C49D7">
      <w:pPr>
        <w:pStyle w:val="Paragrafi0"/>
      </w:pPr>
    </w:p>
    <w:p w:rsidR="008C49D7" w:rsidRDefault="008C49D7" w:rsidP="008C49D7">
      <w:pPr>
        <w:pStyle w:val="Paragrafi0"/>
      </w:pPr>
      <w:r>
        <w:t>Në pikën 1 të vendimit nr.53, datë 21.1.2009 të Këshillit të Ministrave, të ndryshuar, të bëhen këto ndryshime:</w:t>
      </w:r>
    </w:p>
    <w:p w:rsidR="008C49D7" w:rsidRDefault="008C49D7" w:rsidP="008C49D7">
      <w:pPr>
        <w:pStyle w:val="Paragrafi0"/>
      </w:pPr>
      <w:r>
        <w:t>a) Nënndarja “ii” ndryshohet, si më poshtë vijon:</w:t>
      </w:r>
    </w:p>
    <w:p w:rsidR="008C49D7" w:rsidRDefault="008C49D7" w:rsidP="008C49D7">
      <w:pPr>
        <w:pStyle w:val="Paragrafi0"/>
      </w:pPr>
      <w:r>
        <w:t>“ii) Blerje karburanti, përveç vajgurit Jet A1 dhe karburantit për nevojat e bordeve të kullimit;”.</w:t>
      </w:r>
    </w:p>
    <w:p w:rsidR="008C49D7" w:rsidRDefault="008C49D7" w:rsidP="008C49D7">
      <w:pPr>
        <w:pStyle w:val="Paragrafi0"/>
      </w:pPr>
      <w:r>
        <w:t>b) Nënndarjet “v” e xiv” shfuqizohen.</w:t>
      </w:r>
    </w:p>
    <w:p w:rsidR="008C49D7" w:rsidRDefault="008C49D7" w:rsidP="008C49D7">
      <w:pPr>
        <w:pStyle w:val="Paragrafi0"/>
      </w:pPr>
      <w:r>
        <w:t>c) Nënndarja “ix” ndryshohet, si më poshtë vijon:</w:t>
      </w:r>
    </w:p>
    <w:p w:rsidR="008C49D7" w:rsidRDefault="008C49D7" w:rsidP="008C49D7">
      <w:pPr>
        <w:pStyle w:val="Paragrafi0"/>
      </w:pPr>
      <w:r>
        <w:t>“ix) Blerje pjesësh ndërrimi për automjete, për shërbimet profilaktike, përveç filtrave të automjeteve;”.</w:t>
      </w:r>
    </w:p>
    <w:p w:rsidR="008C49D7" w:rsidRDefault="008C49D7" w:rsidP="008C49D7">
      <w:pPr>
        <w:pStyle w:val="Paragrafi0"/>
      </w:pPr>
      <w:r>
        <w:t>Ky vendim hyn në fuqi menjëherë dhe botohet në Fletoren Zyrtare.</w:t>
      </w:r>
    </w:p>
    <w:p w:rsidR="008C49D7" w:rsidRDefault="008C49D7" w:rsidP="008C49D7">
      <w:pPr>
        <w:pStyle w:val="Paragrafi0"/>
      </w:pPr>
    </w:p>
    <w:p w:rsidR="008C49D7" w:rsidRDefault="008C49D7" w:rsidP="008C49D7">
      <w:pPr>
        <w:pStyle w:val="Autoriteti"/>
      </w:pPr>
      <w:r>
        <w:t>Kryeministri</w:t>
      </w:r>
    </w:p>
    <w:p w:rsidR="008C49D7" w:rsidRPr="00E12EC4" w:rsidRDefault="008C49D7" w:rsidP="008C49D7">
      <w:pPr>
        <w:pStyle w:val="AutoritetiEmer"/>
      </w:pPr>
      <w:r>
        <w:t>Sali Berisha</w:t>
      </w:r>
    </w:p>
    <w:sectPr w:rsidR="008C49D7" w:rsidRPr="00E12E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57145E57"/>
    <w:multiLevelType w:val="hybridMultilevel"/>
    <w:tmpl w:val="E646D26C"/>
    <w:lvl w:ilvl="0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2"/>
  </w:num>
  <w:num w:numId="11">
    <w:abstractNumId w:val="5"/>
  </w:num>
  <w:num w:numId="12">
    <w:abstractNumId w:val="2"/>
  </w:num>
  <w:num w:numId="13">
    <w:abstractNumId w:val="5"/>
  </w:num>
  <w:num w:numId="14">
    <w:abstractNumId w:val="2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49D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49D7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AB7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69F000-79D4-4741-8CFC-D8D983D54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8C49D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2019-03-22T09:59:00Z</dcterms:created>
  <dcterms:modified xsi:type="dcterms:W3CDTF">2019-03-22T09:59:00Z</dcterms:modified>
</cp:coreProperties>
</file>