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294" w:rsidRPr="00C53F63" w:rsidRDefault="00122294" w:rsidP="00122294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122294" w:rsidRPr="00C53F63" w:rsidRDefault="00122294" w:rsidP="00122294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Nr.171, datë 10.3.2010</w:t>
      </w:r>
    </w:p>
    <w:p w:rsidR="00122294" w:rsidRPr="00C53F63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SHPRONËSIMIN, PËR INTERES PUBLIK, TË PRONARIT  TË PASURIVE TË PALUAJTSHME, PRONË PRIVATE, QË PREKET NGA NDËRTIMI I  KALATËS SË LIMJONIT</w:t>
      </w:r>
      <w:r>
        <w:rPr>
          <w:lang w:val="sq-AL"/>
        </w:rPr>
        <w:t>,</w:t>
      </w:r>
      <w:r w:rsidRPr="00C53F63">
        <w:rPr>
          <w:lang w:val="sq-AL"/>
        </w:rPr>
        <w:t xml:space="preserve"> TË PORTIT SARANDË SHA</w:t>
      </w:r>
    </w:p>
    <w:p w:rsidR="00122294" w:rsidRPr="00C53F63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Kushtetutës, të neneve 5, pika 1, 20 e 21  të ligjit nr.8561, datë 22.12.1999 “Për shpronësimet dhe marrjen në përdorim të përkohshëm të pasurisë, pronë private, për interes publik”, të nenit 8 të ligjit nr.9836,  datë 26.11.2007 “Për Buxhetin e Shtetit të vitit 2008”, të ndryshuar,  me propozimin e Ministrit të Punëve Publike, Transportit dhe Telekomunikacionit, Këshilli i Ministrave</w:t>
      </w:r>
    </w:p>
    <w:p w:rsidR="00122294" w:rsidRPr="00C53F63" w:rsidRDefault="00122294" w:rsidP="00122294">
      <w:pPr>
        <w:pStyle w:val="VENDOSI0"/>
        <w:keepNext w:val="0"/>
        <w:rPr>
          <w:lang w:val="sq-AL"/>
        </w:rPr>
      </w:pPr>
      <w:r w:rsidRPr="00C53F63">
        <w:rPr>
          <w:lang w:val="sq-AL"/>
        </w:rPr>
        <w:br/>
        <w:t>VENDOSI: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1. Shpronësimin, për interes publik, të pronarit të  pasurive  të paluajtshme, pronë private, që preket nga ndërtimi i kalatës së Limjonit</w:t>
      </w:r>
      <w:r>
        <w:rPr>
          <w:lang w:val="sq-AL"/>
        </w:rPr>
        <w:t>,</w:t>
      </w:r>
      <w:r w:rsidRPr="00C53F63">
        <w:rPr>
          <w:lang w:val="sq-AL"/>
        </w:rPr>
        <w:t xml:space="preserve"> të Portit Sarandë sh.a.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2. Shpronësimi bëhet në favor të Portit Sarandë sh.a.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3. Pronari i pasurive  të paluajtshme,  që shpronësohet, të kompensohet në vlerë të plotë, sipas masës së kompensimit përkatës, që paraqitet në tabelën bashkëlidhur  këtij  vendimi, për sipërfaqen prej 160 (njëqind e gjashtëdhjetë) m</w:t>
      </w:r>
      <w:r w:rsidRPr="00C53F63">
        <w:rPr>
          <w:vertAlign w:val="superscript"/>
          <w:lang w:val="sq-AL"/>
        </w:rPr>
        <w:t>2</w:t>
      </w:r>
      <w:r w:rsidRPr="00C53F63">
        <w:rPr>
          <w:lang w:val="sq-AL"/>
        </w:rPr>
        <w:t>, tokë truall, dhe objekt,  me një vlerë të përgjithshme shpronësimi 7 321 870 (shtatë milionë e treqind e njëzet e një mijë e tetëqind e shtatëdhjetë) lekë.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4. Shpenzimet procedurale, në vlerën 225 200 (dyqind e njëzet e pesë mijë e dyqind) lekë, t</w:t>
      </w:r>
      <w:r>
        <w:rPr>
          <w:lang w:val="sq-AL"/>
        </w:rPr>
        <w:t>ë përballohen nga Porti Sarandë</w:t>
      </w:r>
      <w:r w:rsidRPr="00C53F63">
        <w:rPr>
          <w:lang w:val="sq-AL"/>
        </w:rPr>
        <w:t xml:space="preserve"> sh.a.   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5. Vlera e përgjithshme e shpronësimit,  7 321 870 (shtatë milionë e treqind e njëzet e një mijë e tetëqind e shtatëdhjetë) lekë, të përba</w:t>
      </w:r>
      <w:r>
        <w:rPr>
          <w:lang w:val="sq-AL"/>
        </w:rPr>
        <w:t>llohet nga “Llogaria e veçantë”</w:t>
      </w:r>
      <w:r w:rsidRPr="00C53F63">
        <w:rPr>
          <w:lang w:val="sq-AL"/>
        </w:rPr>
        <w:t xml:space="preserve"> e Ministrisë së Financave pranë Bankës së Shqipërisë,  “Fondi i shpronësimeve”.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6. Shpronësimi të fillojë më 15.3.2010 dhe të përfundojë më 15.6.2010.</w:t>
      </w:r>
    </w:p>
    <w:p w:rsidR="00122294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7. Pronari i përmendur në listën që i bashkëlidhet këtij vendimi, të kompensohet për efekt shpronësimi, pasi të ketë paraqitur dokumentacionin e plotë të pronësisë pranë  drejtorisë së Portit Sarandë sh.a.</w:t>
      </w:r>
    </w:p>
    <w:p w:rsidR="00122294" w:rsidRPr="00C53F63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8. Porti Sarandë, sh.a, të kryejë verifikimet lidhur me përputhshmërinë e sipërfaqeve, të cilat preken nga ndërtimi i kalatës, me numrin e pasurisë, në pronësi të pronarit, që shpronësohet.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9. Ngarkohen Ministria e Punëve Publike, Transportit dhe Telekomunikacionit, Ministria e Financave dhe Porti Sarandë sh.a, për zbatimin e këtij  vendimi.</w:t>
      </w:r>
    </w:p>
    <w:p w:rsidR="00122294" w:rsidRPr="00C53F63" w:rsidRDefault="00122294" w:rsidP="00122294">
      <w:pPr>
        <w:pStyle w:val="Paragrafi0"/>
        <w:rPr>
          <w:lang w:val="sq-AL"/>
        </w:rPr>
      </w:pPr>
      <w:r w:rsidRPr="00C53F63">
        <w:rPr>
          <w:lang w:val="sq-AL"/>
        </w:rPr>
        <w:t> Ky vendim hyn në fuqi menjëherë dhe botohet në  Fletoren  Zyrtare.  </w:t>
      </w:r>
    </w:p>
    <w:p w:rsidR="00122294" w:rsidRPr="00C53F63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122294" w:rsidRPr="00C53F63" w:rsidRDefault="00122294" w:rsidP="00122294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p w:rsidR="00122294" w:rsidRDefault="00122294" w:rsidP="00122294">
      <w:pPr>
        <w:pStyle w:val="Paragrafi0"/>
        <w:rPr>
          <w:lang w:val="sq-AL"/>
        </w:rPr>
      </w:pPr>
    </w:p>
    <w:p w:rsidR="00122294" w:rsidRDefault="00122294" w:rsidP="00122294">
      <w:pPr>
        <w:pStyle w:val="Paragrafi0"/>
        <w:rPr>
          <w:lang w:val="sq-AL"/>
        </w:rPr>
      </w:pPr>
    </w:p>
    <w:p w:rsidR="00122294" w:rsidRDefault="00122294" w:rsidP="00122294">
      <w:pPr>
        <w:pStyle w:val="Paragrafi0"/>
        <w:rPr>
          <w:lang w:val="sq-AL"/>
        </w:rPr>
      </w:pPr>
    </w:p>
    <w:p w:rsidR="00122294" w:rsidRDefault="00122294" w:rsidP="00122294">
      <w:pPr>
        <w:pStyle w:val="Paragrafi0"/>
        <w:rPr>
          <w:lang w:val="sq-AL"/>
        </w:rPr>
      </w:pPr>
    </w:p>
    <w:p w:rsidR="00122294" w:rsidRDefault="00122294" w:rsidP="00122294">
      <w:pPr>
        <w:pStyle w:val="Paragrafi0"/>
        <w:rPr>
          <w:lang w:val="sq-AL"/>
        </w:rPr>
      </w:pPr>
    </w:p>
    <w:p w:rsidR="00122294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Paragrafi0"/>
        <w:rPr>
          <w:lang w:val="sq-AL"/>
        </w:rPr>
      </w:pPr>
    </w:p>
    <w:p w:rsidR="00122294" w:rsidRPr="00C53F63" w:rsidRDefault="00122294" w:rsidP="00122294">
      <w:pPr>
        <w:pStyle w:val="Paragrafi0"/>
        <w:jc w:val="center"/>
        <w:rPr>
          <w:lang w:val="sq-AL"/>
        </w:rPr>
      </w:pPr>
      <w:r w:rsidRPr="00C53F63">
        <w:rPr>
          <w:lang w:val="sq-AL"/>
        </w:rPr>
        <w:t>LISTA EM</w:t>
      </w:r>
      <w:r>
        <w:rPr>
          <w:lang w:val="sq-AL"/>
        </w:rPr>
        <w:t>Ë</w:t>
      </w:r>
      <w:r w:rsidRPr="00C53F63">
        <w:rPr>
          <w:lang w:val="sq-AL"/>
        </w:rPr>
        <w:t>RORE E PRONAR</w:t>
      </w:r>
      <w:r>
        <w:rPr>
          <w:lang w:val="sq-AL"/>
        </w:rPr>
        <w:t>Ë</w:t>
      </w:r>
      <w:r w:rsidRPr="00C53F63">
        <w:rPr>
          <w:lang w:val="sq-AL"/>
        </w:rPr>
        <w:t>VE Q</w:t>
      </w:r>
      <w:r>
        <w:rPr>
          <w:lang w:val="sq-AL"/>
        </w:rPr>
        <w:t>Ë</w:t>
      </w:r>
      <w:r w:rsidRPr="00C53F63">
        <w:rPr>
          <w:lang w:val="sq-AL"/>
        </w:rPr>
        <w:t xml:space="preserve"> SHPRON</w:t>
      </w:r>
      <w:r>
        <w:rPr>
          <w:lang w:val="sq-AL"/>
        </w:rPr>
        <w:t>Ë</w:t>
      </w:r>
      <w:r w:rsidRPr="00C53F63">
        <w:rPr>
          <w:lang w:val="sq-AL"/>
        </w:rPr>
        <w:t>SOHEN SI REZULTAT I ND</w:t>
      </w:r>
      <w:r>
        <w:rPr>
          <w:lang w:val="sq-AL"/>
        </w:rPr>
        <w:t>Ë</w:t>
      </w:r>
      <w:r w:rsidRPr="00C53F63">
        <w:rPr>
          <w:lang w:val="sq-AL"/>
        </w:rPr>
        <w:t>RTIMIT T</w:t>
      </w:r>
      <w:r>
        <w:rPr>
          <w:lang w:val="sq-AL"/>
        </w:rPr>
        <w:t>Ë</w:t>
      </w:r>
      <w:r w:rsidRPr="00C53F63">
        <w:rPr>
          <w:lang w:val="sq-AL"/>
        </w:rPr>
        <w:t xml:space="preserve"> KALAT</w:t>
      </w:r>
      <w:r>
        <w:rPr>
          <w:lang w:val="sq-AL"/>
        </w:rPr>
        <w:t>Ë</w:t>
      </w:r>
      <w:r w:rsidRPr="00C53F63">
        <w:rPr>
          <w:lang w:val="sq-AL"/>
        </w:rPr>
        <w:t>S S</w:t>
      </w:r>
      <w:r>
        <w:rPr>
          <w:lang w:val="sq-AL"/>
        </w:rPr>
        <w:t>Ë</w:t>
      </w:r>
      <w:r w:rsidRPr="00C53F63">
        <w:rPr>
          <w:lang w:val="sq-AL"/>
        </w:rPr>
        <w:t xml:space="preserve"> LIMJONIT</w:t>
      </w:r>
      <w:r>
        <w:rPr>
          <w:lang w:val="sq-AL"/>
        </w:rPr>
        <w:t>,</w:t>
      </w:r>
      <w:r w:rsidRPr="00C53F63">
        <w:rPr>
          <w:lang w:val="sq-AL"/>
        </w:rPr>
        <w:t xml:space="preserve"> SARAND</w:t>
      </w:r>
      <w:r>
        <w:rPr>
          <w:lang w:val="sq-AL"/>
        </w:rPr>
        <w:t>Ë</w:t>
      </w:r>
    </w:p>
    <w:p w:rsidR="00122294" w:rsidRPr="00C53F63" w:rsidRDefault="00122294" w:rsidP="00122294">
      <w:pPr>
        <w:pStyle w:val="Paragrafi0"/>
        <w:rPr>
          <w:lang w:val="sq-AL"/>
        </w:rPr>
      </w:pPr>
    </w:p>
    <w:tbl>
      <w:tblPr>
        <w:tblStyle w:val="TableGrid"/>
        <w:tblW w:w="5127" w:type="pct"/>
        <w:jc w:val="center"/>
        <w:tblLook w:val="01E0" w:firstRow="1" w:lastRow="1" w:firstColumn="1" w:lastColumn="1" w:noHBand="0" w:noVBand="0"/>
      </w:tblPr>
      <w:tblGrid>
        <w:gridCol w:w="637"/>
        <w:gridCol w:w="528"/>
        <w:gridCol w:w="590"/>
        <w:gridCol w:w="746"/>
        <w:gridCol w:w="655"/>
        <w:gridCol w:w="454"/>
        <w:gridCol w:w="747"/>
        <w:gridCol w:w="629"/>
        <w:gridCol w:w="551"/>
        <w:gridCol w:w="598"/>
        <w:gridCol w:w="629"/>
        <w:gridCol w:w="736"/>
        <w:gridCol w:w="763"/>
        <w:gridCol w:w="818"/>
      </w:tblGrid>
      <w:tr w:rsidR="00122294" w:rsidRPr="0056259F" w:rsidTr="00122294">
        <w:trPr>
          <w:jc w:val="center"/>
        </w:trPr>
        <w:tc>
          <w:tcPr>
            <w:tcW w:w="350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lastRenderedPageBreak/>
              <w:t>Nr.</w:t>
            </w:r>
          </w:p>
        </w:tc>
        <w:tc>
          <w:tcPr>
            <w:tcW w:w="286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322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414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64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Zona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kadast.</w:t>
            </w:r>
          </w:p>
        </w:tc>
        <w:tc>
          <w:tcPr>
            <w:tcW w:w="249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Nr.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pas.</w:t>
            </w:r>
          </w:p>
        </w:tc>
        <w:tc>
          <w:tcPr>
            <w:tcW w:w="414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Ndërtesë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sip 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5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Çmimi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lekë/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9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Vlera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lekë/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27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Truall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5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Çmimi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lekë/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08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Vlera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lekë/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m</w:t>
            </w:r>
            <w:r w:rsidRPr="0056259F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23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Vlera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totale</w:t>
            </w:r>
          </w:p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53" w:type="pct"/>
            <w:vAlign w:val="center"/>
          </w:tcPr>
          <w:p w:rsidR="00122294" w:rsidRPr="0056259F" w:rsidRDefault="00122294" w:rsidP="00122294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122294" w:rsidRPr="0056259F" w:rsidTr="00122294">
        <w:trPr>
          <w:jc w:val="center"/>
        </w:trPr>
        <w:tc>
          <w:tcPr>
            <w:tcW w:w="350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286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Niko</w:t>
            </w:r>
          </w:p>
        </w:tc>
        <w:tc>
          <w:tcPr>
            <w:tcW w:w="322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Spiro</w:t>
            </w: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Llajo</w:t>
            </w:r>
          </w:p>
        </w:tc>
        <w:tc>
          <w:tcPr>
            <w:tcW w:w="36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8641</w:t>
            </w:r>
          </w:p>
        </w:tc>
        <w:tc>
          <w:tcPr>
            <w:tcW w:w="24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100</w:t>
            </w: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27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8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4 533 550</w:t>
            </w:r>
          </w:p>
        </w:tc>
        <w:tc>
          <w:tcPr>
            <w:tcW w:w="42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4 533 550</w:t>
            </w:r>
          </w:p>
        </w:tc>
        <w:tc>
          <w:tcPr>
            <w:tcW w:w="45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Proces</w:t>
            </w:r>
          </w:p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regjistrimi</w:t>
            </w:r>
          </w:p>
        </w:tc>
      </w:tr>
      <w:tr w:rsidR="00122294" w:rsidRPr="0056259F" w:rsidTr="00122294">
        <w:trPr>
          <w:jc w:val="center"/>
        </w:trPr>
        <w:tc>
          <w:tcPr>
            <w:tcW w:w="350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286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Niko</w:t>
            </w:r>
          </w:p>
        </w:tc>
        <w:tc>
          <w:tcPr>
            <w:tcW w:w="322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Spiro</w:t>
            </w: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Llajo</w:t>
            </w:r>
          </w:p>
        </w:tc>
        <w:tc>
          <w:tcPr>
            <w:tcW w:w="36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8641</w:t>
            </w:r>
          </w:p>
        </w:tc>
        <w:tc>
          <w:tcPr>
            <w:tcW w:w="24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27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160</w:t>
            </w: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17.427</w:t>
            </w:r>
          </w:p>
        </w:tc>
        <w:tc>
          <w:tcPr>
            <w:tcW w:w="408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2 788 320</w:t>
            </w:r>
          </w:p>
        </w:tc>
        <w:tc>
          <w:tcPr>
            <w:tcW w:w="42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2 788 320</w:t>
            </w:r>
          </w:p>
        </w:tc>
        <w:tc>
          <w:tcPr>
            <w:tcW w:w="45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Proces</w:t>
            </w:r>
          </w:p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regjistrimi</w:t>
            </w:r>
          </w:p>
        </w:tc>
      </w:tr>
      <w:tr w:rsidR="00122294" w:rsidRPr="0056259F" w:rsidTr="00122294">
        <w:trPr>
          <w:jc w:val="center"/>
        </w:trPr>
        <w:tc>
          <w:tcPr>
            <w:tcW w:w="350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Shuma</w:t>
            </w:r>
          </w:p>
        </w:tc>
        <w:tc>
          <w:tcPr>
            <w:tcW w:w="286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Niko</w:t>
            </w:r>
          </w:p>
        </w:tc>
        <w:tc>
          <w:tcPr>
            <w:tcW w:w="322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Spiro</w:t>
            </w: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  <w:r w:rsidRPr="0056259F">
              <w:rPr>
                <w:sz w:val="14"/>
                <w:szCs w:val="14"/>
                <w:lang w:val="sq-AL"/>
              </w:rPr>
              <w:t>Llajo</w:t>
            </w:r>
          </w:p>
        </w:tc>
        <w:tc>
          <w:tcPr>
            <w:tcW w:w="36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4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14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9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27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45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8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2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b/>
                <w:sz w:val="14"/>
                <w:szCs w:val="14"/>
                <w:lang w:val="sq-AL"/>
              </w:rPr>
            </w:pPr>
            <w:r w:rsidRPr="0056259F">
              <w:rPr>
                <w:b/>
                <w:sz w:val="14"/>
                <w:szCs w:val="14"/>
                <w:lang w:val="sq-AL"/>
              </w:rPr>
              <w:t>7 321 870</w:t>
            </w:r>
          </w:p>
        </w:tc>
        <w:tc>
          <w:tcPr>
            <w:tcW w:w="453" w:type="pct"/>
          </w:tcPr>
          <w:p w:rsidR="00122294" w:rsidRPr="0056259F" w:rsidRDefault="00122294" w:rsidP="00122294">
            <w:pPr>
              <w:pStyle w:val="Paragrafi0"/>
              <w:ind w:firstLine="0"/>
              <w:rPr>
                <w:sz w:val="14"/>
                <w:szCs w:val="14"/>
                <w:lang w:val="sq-AL"/>
              </w:rPr>
            </w:pPr>
          </w:p>
        </w:tc>
      </w:tr>
    </w:tbl>
    <w:p w:rsidR="00122294" w:rsidRPr="00C53F63" w:rsidRDefault="00122294" w:rsidP="00122294">
      <w:pPr>
        <w:pStyle w:val="Paragrafi0"/>
        <w:rPr>
          <w:lang w:val="sq-AL"/>
        </w:rPr>
      </w:pPr>
    </w:p>
    <w:sectPr w:rsidR="00122294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229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294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26B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D8A6DC-4BD1-42E4-91D8-12E877FC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94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12229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2229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22294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22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