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DCC" w:rsidRPr="007467C4" w:rsidRDefault="00F24DCC" w:rsidP="00F24DCC">
      <w:pPr>
        <w:pStyle w:val="Akti"/>
        <w:keepNext w:val="0"/>
        <w:rPr>
          <w:sz w:val="21"/>
          <w:szCs w:val="21"/>
        </w:rPr>
      </w:pPr>
      <w:bookmarkStart w:id="0" w:name="_GoBack"/>
      <w:bookmarkEnd w:id="0"/>
      <w:r w:rsidRPr="007467C4">
        <w:rPr>
          <w:sz w:val="21"/>
          <w:szCs w:val="21"/>
        </w:rPr>
        <w:t>VENDIM</w:t>
      </w:r>
    </w:p>
    <w:p w:rsidR="00F24DCC" w:rsidRPr="007467C4" w:rsidRDefault="00F24DCC" w:rsidP="00F24DCC">
      <w:pPr>
        <w:pStyle w:val="NumriData"/>
        <w:keepNext w:val="0"/>
        <w:rPr>
          <w:sz w:val="21"/>
          <w:szCs w:val="21"/>
        </w:rPr>
      </w:pPr>
      <w:r w:rsidRPr="007467C4">
        <w:rPr>
          <w:sz w:val="21"/>
          <w:szCs w:val="21"/>
        </w:rPr>
        <w:t>Nr.187, datë  17.3.2010</w:t>
      </w:r>
    </w:p>
    <w:p w:rsidR="00F24DCC" w:rsidRPr="007467C4" w:rsidRDefault="00F24DCC" w:rsidP="00F24DCC">
      <w:pPr>
        <w:pStyle w:val="Paragrafi0"/>
        <w:rPr>
          <w:sz w:val="21"/>
          <w:szCs w:val="21"/>
        </w:rPr>
      </w:pPr>
      <w:r w:rsidRPr="007467C4">
        <w:rPr>
          <w:sz w:val="21"/>
          <w:szCs w:val="21"/>
        </w:rPr>
        <w:t xml:space="preserve"> </w:t>
      </w:r>
    </w:p>
    <w:p w:rsidR="00F24DCC" w:rsidRPr="007467C4" w:rsidRDefault="00F24DCC" w:rsidP="00F24DCC">
      <w:pPr>
        <w:pStyle w:val="Titulli0"/>
        <w:keepNext w:val="0"/>
        <w:rPr>
          <w:sz w:val="21"/>
          <w:szCs w:val="21"/>
        </w:rPr>
      </w:pPr>
      <w:r w:rsidRPr="007467C4">
        <w:rPr>
          <w:sz w:val="21"/>
          <w:szCs w:val="21"/>
        </w:rPr>
        <w:t>Për disa shtesa dhe ndryshime në v</w:t>
      </w:r>
      <w:r>
        <w:rPr>
          <w:sz w:val="21"/>
          <w:szCs w:val="21"/>
        </w:rPr>
        <w:t>endimin nr. 303,</w:t>
      </w:r>
      <w:r w:rsidRPr="007467C4">
        <w:rPr>
          <w:sz w:val="21"/>
          <w:szCs w:val="21"/>
        </w:rPr>
        <w:t xml:space="preserve"> datë 25.3.2009 të këshillit të ministrave “Për mira</w:t>
      </w:r>
      <w:r>
        <w:rPr>
          <w:sz w:val="21"/>
          <w:szCs w:val="21"/>
        </w:rPr>
        <w:t>timin e rregullores së përgjith</w:t>
      </w:r>
      <w:r w:rsidRPr="007467C4">
        <w:rPr>
          <w:sz w:val="21"/>
          <w:szCs w:val="21"/>
        </w:rPr>
        <w:t xml:space="preserve">shme të burgjeve” </w:t>
      </w:r>
    </w:p>
    <w:p w:rsidR="00F24DCC" w:rsidRPr="007467C4" w:rsidRDefault="00F24DCC" w:rsidP="00F24DCC">
      <w:pPr>
        <w:pStyle w:val="Paragrafi0"/>
        <w:rPr>
          <w:sz w:val="21"/>
          <w:szCs w:val="21"/>
        </w:rPr>
      </w:pPr>
    </w:p>
    <w:p w:rsidR="00F24DCC" w:rsidRDefault="00F24DCC" w:rsidP="00F24DCC">
      <w:pPr>
        <w:pStyle w:val="Paragrafi0"/>
        <w:rPr>
          <w:sz w:val="21"/>
          <w:szCs w:val="21"/>
        </w:rPr>
      </w:pPr>
      <w:r>
        <w:rPr>
          <w:sz w:val="21"/>
          <w:szCs w:val="21"/>
        </w:rPr>
        <w:t>Në mbështetje të nenit 100 të K</w:t>
      </w:r>
      <w:r w:rsidRPr="007467C4">
        <w:rPr>
          <w:sz w:val="21"/>
          <w:szCs w:val="21"/>
        </w:rPr>
        <w:t>ushtetutës dhe të nenit 76 të ligjit nr.8328, datë 16.4.1998 “Për të drejtat dhe trajtimin e të dënuarve me burgim dhe të paraburgosurve”, të ndryshuar, me propozimin e M</w:t>
      </w:r>
      <w:r>
        <w:rPr>
          <w:sz w:val="21"/>
          <w:szCs w:val="21"/>
        </w:rPr>
        <w:t>inistrit të Drejtësisë, Kë</w:t>
      </w:r>
      <w:r w:rsidRPr="007467C4">
        <w:rPr>
          <w:sz w:val="21"/>
          <w:szCs w:val="21"/>
        </w:rPr>
        <w:t>shilli i Ministrave</w:t>
      </w:r>
    </w:p>
    <w:p w:rsidR="00F24DCC" w:rsidRDefault="00F24DCC" w:rsidP="00F24DCC">
      <w:pPr>
        <w:pStyle w:val="Paragrafi0"/>
        <w:rPr>
          <w:sz w:val="21"/>
          <w:szCs w:val="21"/>
        </w:rPr>
      </w:pPr>
    </w:p>
    <w:p w:rsidR="00F24DCC" w:rsidRPr="007467C4" w:rsidRDefault="00F24DCC" w:rsidP="00F24DCC">
      <w:pPr>
        <w:pStyle w:val="Paragrafi0"/>
        <w:rPr>
          <w:sz w:val="21"/>
          <w:szCs w:val="21"/>
        </w:rPr>
      </w:pPr>
    </w:p>
    <w:p w:rsidR="00F24DCC" w:rsidRPr="007467C4" w:rsidRDefault="00F24DCC" w:rsidP="00F24DCC">
      <w:pPr>
        <w:pStyle w:val="Paragrafi0"/>
        <w:rPr>
          <w:sz w:val="21"/>
          <w:szCs w:val="21"/>
        </w:rPr>
      </w:pPr>
    </w:p>
    <w:p w:rsidR="00F24DCC" w:rsidRPr="007467C4" w:rsidRDefault="00F24DCC" w:rsidP="00F24DCC">
      <w:pPr>
        <w:pStyle w:val="VENDOSI0"/>
        <w:keepNext w:val="0"/>
        <w:rPr>
          <w:sz w:val="21"/>
          <w:szCs w:val="21"/>
        </w:rPr>
      </w:pPr>
      <w:r w:rsidRPr="007467C4">
        <w:rPr>
          <w:sz w:val="21"/>
          <w:szCs w:val="21"/>
        </w:rPr>
        <w:t xml:space="preserve">Vendosi: </w:t>
      </w:r>
    </w:p>
    <w:p w:rsidR="00F24DCC" w:rsidRPr="007467C4" w:rsidRDefault="00F24DCC" w:rsidP="00F24DCC">
      <w:pPr>
        <w:pStyle w:val="Paragrafi0"/>
        <w:rPr>
          <w:sz w:val="21"/>
          <w:szCs w:val="21"/>
        </w:rPr>
      </w:pPr>
    </w:p>
    <w:p w:rsidR="00F24DCC" w:rsidRPr="007467C4" w:rsidRDefault="00F24DCC" w:rsidP="00F24DCC">
      <w:pPr>
        <w:pStyle w:val="Paragrafi0"/>
        <w:rPr>
          <w:sz w:val="21"/>
          <w:szCs w:val="21"/>
        </w:rPr>
      </w:pPr>
      <w:r w:rsidRPr="007467C4">
        <w:rPr>
          <w:sz w:val="21"/>
          <w:szCs w:val="21"/>
        </w:rPr>
        <w:t xml:space="preserve">I. Në tekstin e rregullores së përgjithshme të burgjeve, miratuar me vendimin nr.303, datë 25.3.2009 të Këshillit të Ministrave, bëhen këto shtesa dhe ndryshime: </w:t>
      </w:r>
    </w:p>
    <w:p w:rsidR="00F24DCC" w:rsidRPr="007467C4" w:rsidRDefault="00F24DCC" w:rsidP="00F24DCC">
      <w:pPr>
        <w:pStyle w:val="Paragrafi0"/>
        <w:rPr>
          <w:sz w:val="21"/>
          <w:szCs w:val="21"/>
        </w:rPr>
      </w:pPr>
      <w:r w:rsidRPr="007467C4">
        <w:rPr>
          <w:sz w:val="21"/>
          <w:szCs w:val="21"/>
        </w:rPr>
        <w:t xml:space="preserve">1. Pas pikës 3 të nenit 15 shtohet pika 4, me këtë përmbajtje: </w:t>
      </w:r>
    </w:p>
    <w:p w:rsidR="00F24DCC" w:rsidRPr="007467C4" w:rsidRDefault="00F24DCC" w:rsidP="00F24DCC">
      <w:pPr>
        <w:pStyle w:val="Paragrafi0"/>
        <w:rPr>
          <w:sz w:val="21"/>
          <w:szCs w:val="21"/>
        </w:rPr>
      </w:pPr>
      <w:r w:rsidRPr="007467C4">
        <w:rPr>
          <w:sz w:val="21"/>
          <w:szCs w:val="21"/>
        </w:rPr>
        <w:t xml:space="preserve">“4. Në rastet kur evidentohet dhe shënohet në librin e Komisionit të Pritjes se i burgosuri i sapoardhur ka konflikt apo mosmarrëveshje me të burgosur të tjerë ose ka lidhje gjinie a krushqie me personelin e institucionit, menjëherë merren masa për transferimin e tij në një institucion tjetër.”. </w:t>
      </w:r>
    </w:p>
    <w:p w:rsidR="00F24DCC" w:rsidRPr="007467C4" w:rsidRDefault="00F24DCC" w:rsidP="00F24DCC">
      <w:pPr>
        <w:pStyle w:val="Paragrafi0"/>
        <w:rPr>
          <w:sz w:val="21"/>
          <w:szCs w:val="21"/>
        </w:rPr>
      </w:pPr>
      <w:r w:rsidRPr="007467C4">
        <w:rPr>
          <w:sz w:val="21"/>
          <w:szCs w:val="21"/>
        </w:rPr>
        <w:t xml:space="preserve">2. Pas shkronjës “g” të pikës 2 të nenit 17 shtohen shkronjat “gj” e “h”, me këtë përmbajtje: </w:t>
      </w:r>
    </w:p>
    <w:p w:rsidR="00F24DCC" w:rsidRPr="001F27D0" w:rsidRDefault="00F24DCC" w:rsidP="00F24DCC">
      <w:pPr>
        <w:pStyle w:val="Paragrafi0"/>
        <w:rPr>
          <w:sz w:val="21"/>
          <w:szCs w:val="21"/>
          <w:lang w:val="it-IT"/>
        </w:rPr>
      </w:pPr>
      <w:r w:rsidRPr="001F27D0">
        <w:rPr>
          <w:sz w:val="21"/>
          <w:szCs w:val="21"/>
          <w:lang w:val="it-IT"/>
        </w:rPr>
        <w:t xml:space="preserve">“gj) televizorëve në mjediset e paraburgimit; </w:t>
      </w:r>
    </w:p>
    <w:p w:rsidR="00F24DCC" w:rsidRPr="001F27D0" w:rsidRDefault="00F24DCC" w:rsidP="00F24DCC">
      <w:pPr>
        <w:pStyle w:val="Paragrafi0"/>
        <w:rPr>
          <w:sz w:val="21"/>
          <w:szCs w:val="21"/>
          <w:lang w:val="it-IT"/>
        </w:rPr>
      </w:pPr>
      <w:r w:rsidRPr="001F27D0">
        <w:rPr>
          <w:sz w:val="21"/>
          <w:szCs w:val="21"/>
          <w:lang w:val="it-IT"/>
        </w:rPr>
        <w:t xml:space="preserve">  h) më shumë se 1 (një) televizori dhe frigoriferi për çdo dhomë në mjediset e vuajtjes së dënimit.”. </w:t>
      </w:r>
    </w:p>
    <w:p w:rsidR="00F24DCC" w:rsidRPr="00F24DCC" w:rsidRDefault="00F24DCC" w:rsidP="00F24DCC">
      <w:pPr>
        <w:pStyle w:val="Paragrafi0"/>
        <w:rPr>
          <w:sz w:val="21"/>
          <w:szCs w:val="21"/>
          <w:lang w:val="it-IT"/>
        </w:rPr>
      </w:pPr>
      <w:r w:rsidRPr="00F24DCC">
        <w:rPr>
          <w:sz w:val="21"/>
          <w:szCs w:val="21"/>
          <w:lang w:val="it-IT"/>
        </w:rPr>
        <w:t xml:space="preserve">3. Pas pikës 7 të nenit 26 shtohet pika 7/1, me këtë përmbajtje: </w:t>
      </w:r>
    </w:p>
    <w:p w:rsidR="00F24DCC" w:rsidRPr="00F24DCC" w:rsidRDefault="00F24DCC" w:rsidP="00F24DCC">
      <w:pPr>
        <w:pStyle w:val="Paragrafi0"/>
        <w:rPr>
          <w:sz w:val="21"/>
          <w:szCs w:val="21"/>
          <w:lang w:val="it-IT"/>
        </w:rPr>
      </w:pPr>
      <w:r w:rsidRPr="00F24DCC">
        <w:rPr>
          <w:sz w:val="21"/>
          <w:szCs w:val="21"/>
          <w:lang w:val="it-IT"/>
        </w:rPr>
        <w:t xml:space="preserve">“7/1. Sektorët e shëndetësisë, të policisë e të logjistikës përpilojnë një raport të përbashkët, të hollësishëm, për sasinë e ushqimit, të ndarë sipas kategorive të të burgosurve.”. </w:t>
      </w:r>
    </w:p>
    <w:p w:rsidR="00F24DCC" w:rsidRPr="00F24DCC" w:rsidRDefault="00F24DCC" w:rsidP="00F24DCC">
      <w:pPr>
        <w:pStyle w:val="Paragrafi0"/>
        <w:rPr>
          <w:sz w:val="21"/>
          <w:szCs w:val="21"/>
          <w:lang w:val="it-IT"/>
        </w:rPr>
      </w:pPr>
      <w:r w:rsidRPr="00F24DCC">
        <w:rPr>
          <w:sz w:val="21"/>
          <w:szCs w:val="21"/>
          <w:lang w:val="it-IT"/>
        </w:rPr>
        <w:t xml:space="preserve">4. Neni 44 ndryshohet si më poshtë vijon: </w:t>
      </w:r>
    </w:p>
    <w:p w:rsidR="00F24DCC" w:rsidRPr="00F24DCC" w:rsidRDefault="00F24DCC" w:rsidP="00F24DCC">
      <w:pPr>
        <w:pStyle w:val="Paragrafi0"/>
        <w:rPr>
          <w:sz w:val="21"/>
          <w:szCs w:val="21"/>
          <w:lang w:val="it-IT"/>
        </w:rPr>
      </w:pPr>
    </w:p>
    <w:p w:rsidR="00F24DCC" w:rsidRPr="00F24DCC" w:rsidRDefault="00F24DCC" w:rsidP="00F24DCC">
      <w:pPr>
        <w:pStyle w:val="NeniNr"/>
        <w:keepNext w:val="0"/>
        <w:rPr>
          <w:sz w:val="21"/>
          <w:szCs w:val="21"/>
          <w:lang w:val="it-IT"/>
        </w:rPr>
      </w:pPr>
      <w:r w:rsidRPr="00F24DCC">
        <w:rPr>
          <w:sz w:val="21"/>
          <w:szCs w:val="21"/>
          <w:lang w:val="it-IT"/>
        </w:rPr>
        <w:t xml:space="preserve">“Neni 44 </w:t>
      </w:r>
    </w:p>
    <w:p w:rsidR="00F24DCC" w:rsidRPr="00F24DCC" w:rsidRDefault="00F24DCC" w:rsidP="00F24DCC">
      <w:pPr>
        <w:pStyle w:val="NeniTitull"/>
        <w:keepNext w:val="0"/>
        <w:rPr>
          <w:sz w:val="21"/>
          <w:szCs w:val="21"/>
          <w:lang w:val="it-IT"/>
        </w:rPr>
      </w:pPr>
      <w:r w:rsidRPr="00F24DCC">
        <w:rPr>
          <w:sz w:val="21"/>
          <w:szCs w:val="21"/>
          <w:lang w:val="it-IT"/>
        </w:rPr>
        <w:t>Komisioni i Vlerësimit të Sjelljes</w:t>
      </w:r>
    </w:p>
    <w:p w:rsidR="00F24DCC" w:rsidRPr="00F24DCC" w:rsidRDefault="00F24DCC" w:rsidP="00F24DCC">
      <w:pPr>
        <w:pStyle w:val="Paragrafi0"/>
        <w:rPr>
          <w:sz w:val="21"/>
          <w:szCs w:val="21"/>
          <w:lang w:val="it-IT"/>
        </w:rPr>
      </w:pPr>
    </w:p>
    <w:p w:rsidR="00F24DCC" w:rsidRPr="00F24DCC" w:rsidRDefault="00F24DCC" w:rsidP="00F24DCC">
      <w:pPr>
        <w:pStyle w:val="Paragrafi0"/>
        <w:rPr>
          <w:sz w:val="21"/>
          <w:szCs w:val="21"/>
          <w:lang w:val="it-IT"/>
        </w:rPr>
      </w:pPr>
      <w:r w:rsidRPr="00F24DCC">
        <w:rPr>
          <w:sz w:val="21"/>
          <w:szCs w:val="21"/>
          <w:lang w:val="it-IT"/>
        </w:rPr>
        <w:t xml:space="preserve">1. Komisioni i Vlerësimit të Sjelljes të të burgosurve ngrihet në IEVP dhe ka në përbërje zëvendësdrejtorin e IEVP-së, përgjegjësin e sektorit të kujdesit social, edukatorin e grupit, specialistin e regjimit të brendshëm dhe juristin. </w:t>
      </w:r>
    </w:p>
    <w:p w:rsidR="00F24DCC" w:rsidRPr="00F24DCC" w:rsidRDefault="00F24DCC" w:rsidP="00F24DCC">
      <w:pPr>
        <w:pStyle w:val="Paragrafi0"/>
        <w:rPr>
          <w:sz w:val="21"/>
          <w:szCs w:val="21"/>
          <w:lang w:val="it-IT"/>
        </w:rPr>
      </w:pPr>
      <w:r w:rsidRPr="00F24DCC">
        <w:rPr>
          <w:sz w:val="21"/>
          <w:szCs w:val="21"/>
          <w:lang w:val="it-IT"/>
        </w:rPr>
        <w:t xml:space="preserve">2. Kundër vendimit të Komisionit të Vlerësimit të Sjelljes mund të bëhet ankim brenda 15 ditëve te drejtori i IEVP-së.”. </w:t>
      </w:r>
    </w:p>
    <w:p w:rsidR="00F24DCC" w:rsidRPr="00F24DCC" w:rsidRDefault="00F24DCC" w:rsidP="00F24DCC">
      <w:pPr>
        <w:pStyle w:val="Paragrafi0"/>
        <w:rPr>
          <w:sz w:val="21"/>
          <w:szCs w:val="21"/>
          <w:lang w:val="it-IT"/>
        </w:rPr>
      </w:pPr>
      <w:r w:rsidRPr="00F24DCC">
        <w:rPr>
          <w:sz w:val="21"/>
          <w:szCs w:val="21"/>
          <w:lang w:val="it-IT"/>
        </w:rPr>
        <w:t xml:space="preserve">5. Në nenin 49 bëhen shtesa dhe ndryshimi, si më poshtë vijon: </w:t>
      </w:r>
    </w:p>
    <w:p w:rsidR="00F24DCC" w:rsidRPr="00F24DCC" w:rsidRDefault="00F24DCC" w:rsidP="00F24DCC">
      <w:pPr>
        <w:pStyle w:val="Paragrafi0"/>
        <w:rPr>
          <w:sz w:val="21"/>
          <w:szCs w:val="21"/>
          <w:lang w:val="it-IT"/>
        </w:rPr>
      </w:pPr>
      <w:r w:rsidRPr="00F24DCC">
        <w:rPr>
          <w:sz w:val="21"/>
          <w:szCs w:val="21"/>
          <w:lang w:val="it-IT"/>
        </w:rPr>
        <w:t xml:space="preserve">a) Pas shkronjës “ç” të pikës 8 shtohet shkronja “d”, me këtë përmbajtje: </w:t>
      </w:r>
    </w:p>
    <w:p w:rsidR="00F24DCC" w:rsidRPr="001F27D0" w:rsidRDefault="00F24DCC" w:rsidP="00F24DCC">
      <w:pPr>
        <w:pStyle w:val="Paragrafi0"/>
        <w:rPr>
          <w:sz w:val="21"/>
          <w:szCs w:val="21"/>
          <w:lang w:val="it-IT"/>
        </w:rPr>
      </w:pPr>
      <w:r w:rsidRPr="001F27D0">
        <w:rPr>
          <w:sz w:val="21"/>
          <w:szCs w:val="21"/>
          <w:lang w:val="it-IT"/>
        </w:rPr>
        <w:t xml:space="preserve">“d) Mbajtja, përdorimi dhe qarkullimi i sendeve të ndaluara.”. </w:t>
      </w:r>
    </w:p>
    <w:p w:rsidR="00F24DCC" w:rsidRPr="00F24DCC" w:rsidRDefault="00F24DCC" w:rsidP="00F24DCC">
      <w:pPr>
        <w:pStyle w:val="Paragrafi0"/>
        <w:rPr>
          <w:sz w:val="21"/>
          <w:szCs w:val="21"/>
          <w:lang w:val="it-IT"/>
        </w:rPr>
      </w:pPr>
      <w:r w:rsidRPr="00F24DCC">
        <w:rPr>
          <w:sz w:val="21"/>
          <w:szCs w:val="21"/>
          <w:lang w:val="it-IT"/>
        </w:rPr>
        <w:t xml:space="preserve">b) Shkronja “ç” e pikës 9, shfuqizohet. </w:t>
      </w:r>
    </w:p>
    <w:p w:rsidR="00F24DCC" w:rsidRPr="00F24DCC" w:rsidRDefault="00F24DCC" w:rsidP="00F24DCC">
      <w:pPr>
        <w:pStyle w:val="Paragrafi0"/>
        <w:rPr>
          <w:sz w:val="21"/>
          <w:szCs w:val="21"/>
          <w:lang w:val="it-IT"/>
        </w:rPr>
      </w:pPr>
      <w:r w:rsidRPr="00F24DCC">
        <w:rPr>
          <w:sz w:val="21"/>
          <w:szCs w:val="21"/>
          <w:lang w:val="it-IT"/>
        </w:rPr>
        <w:t xml:space="preserve">6. Në nenet 52 dhe 53, emërtimi “Komisioni Disiplinor” zëvendësohet me “Këshilli Disiplinor”. </w:t>
      </w:r>
    </w:p>
    <w:p w:rsidR="00F24DCC" w:rsidRDefault="00F24DCC" w:rsidP="00F24DCC">
      <w:pPr>
        <w:pStyle w:val="Paragrafi0"/>
        <w:rPr>
          <w:sz w:val="21"/>
          <w:szCs w:val="21"/>
        </w:rPr>
      </w:pPr>
      <w:r w:rsidRPr="007467C4">
        <w:rPr>
          <w:sz w:val="21"/>
          <w:szCs w:val="21"/>
        </w:rPr>
        <w:t>7. Pas nenit 52 shtohet neni 52/1, me këtë përmbajtje:</w:t>
      </w:r>
    </w:p>
    <w:p w:rsidR="00F24DCC" w:rsidRPr="007467C4" w:rsidRDefault="00F24DCC" w:rsidP="00F24DCC">
      <w:pPr>
        <w:pStyle w:val="Paragrafi0"/>
        <w:rPr>
          <w:sz w:val="21"/>
          <w:szCs w:val="21"/>
        </w:rPr>
      </w:pPr>
    </w:p>
    <w:p w:rsidR="00F24DCC" w:rsidRPr="00F24DCC" w:rsidRDefault="00F24DCC" w:rsidP="00F24DCC">
      <w:pPr>
        <w:pStyle w:val="NeniNr"/>
        <w:rPr>
          <w:lang w:val="it-IT"/>
        </w:rPr>
      </w:pPr>
      <w:r w:rsidRPr="00F24DCC">
        <w:rPr>
          <w:lang w:val="it-IT"/>
        </w:rPr>
        <w:t xml:space="preserve">“Neni 52/1 </w:t>
      </w:r>
    </w:p>
    <w:p w:rsidR="00F24DCC" w:rsidRPr="00F24DCC" w:rsidRDefault="00F24DCC" w:rsidP="00F24DCC">
      <w:pPr>
        <w:pStyle w:val="NeniTitull"/>
        <w:rPr>
          <w:lang w:val="it-IT"/>
        </w:rPr>
      </w:pPr>
      <w:r w:rsidRPr="00F24DCC">
        <w:rPr>
          <w:lang w:val="it-IT"/>
        </w:rPr>
        <w:t>Ankimi kundër vendimit të Këshillit Disiplinor</w:t>
      </w:r>
    </w:p>
    <w:p w:rsidR="00F24DCC" w:rsidRPr="00F24DCC" w:rsidRDefault="00F24DCC" w:rsidP="00F24DCC">
      <w:pPr>
        <w:pStyle w:val="Paragrafi0"/>
        <w:rPr>
          <w:sz w:val="21"/>
          <w:szCs w:val="21"/>
          <w:lang w:val="it-IT"/>
        </w:rPr>
      </w:pPr>
      <w:r w:rsidRPr="00F24DCC">
        <w:rPr>
          <w:sz w:val="21"/>
          <w:szCs w:val="21"/>
          <w:lang w:val="it-IT"/>
        </w:rPr>
        <w:t xml:space="preserve"> </w:t>
      </w:r>
    </w:p>
    <w:p w:rsidR="00F24DCC" w:rsidRPr="00F24DCC" w:rsidRDefault="00F24DCC" w:rsidP="00F24DCC">
      <w:pPr>
        <w:pStyle w:val="Paragrafi0"/>
        <w:rPr>
          <w:sz w:val="21"/>
          <w:szCs w:val="21"/>
          <w:lang w:val="it-IT"/>
        </w:rPr>
      </w:pPr>
      <w:r w:rsidRPr="00F24DCC">
        <w:rPr>
          <w:sz w:val="21"/>
          <w:szCs w:val="21"/>
          <w:lang w:val="it-IT"/>
        </w:rPr>
        <w:t xml:space="preserve">1. Kundër vendimit të Këshillit Disiplinor, i burgosuri ka të drejtë të paraqesë ankim brenda 15 ditëve, pranë Komisionit të Apelimit, në Drejtorinë e Përgjithshme të Burgjeve. </w:t>
      </w:r>
    </w:p>
    <w:p w:rsidR="00F24DCC" w:rsidRPr="00F24DCC" w:rsidRDefault="00F24DCC" w:rsidP="00F24DCC">
      <w:pPr>
        <w:pStyle w:val="Paragrafi0"/>
        <w:rPr>
          <w:sz w:val="21"/>
          <w:szCs w:val="21"/>
          <w:lang w:val="it-IT"/>
        </w:rPr>
      </w:pPr>
      <w:r w:rsidRPr="00F24DCC">
        <w:rPr>
          <w:sz w:val="21"/>
          <w:szCs w:val="21"/>
          <w:lang w:val="it-IT"/>
        </w:rPr>
        <w:t xml:space="preserve">2. Përbërja, organizimi dhe funksionimi i Komisionit të Apelimit përcaktohen me urdhër të Drejtorit të  Përgjithshëm të Burgjeve.”. </w:t>
      </w:r>
    </w:p>
    <w:p w:rsidR="00F24DCC" w:rsidRPr="007467C4" w:rsidRDefault="00F24DCC" w:rsidP="00F24DCC">
      <w:pPr>
        <w:pStyle w:val="Paragrafi0"/>
        <w:rPr>
          <w:sz w:val="21"/>
          <w:szCs w:val="21"/>
        </w:rPr>
      </w:pPr>
      <w:r>
        <w:rPr>
          <w:sz w:val="21"/>
          <w:szCs w:val="21"/>
        </w:rPr>
        <w:lastRenderedPageBreak/>
        <w:t>8. Pas nenit 55 shtohen</w:t>
      </w:r>
      <w:r w:rsidRPr="007467C4">
        <w:rPr>
          <w:sz w:val="21"/>
          <w:szCs w:val="21"/>
        </w:rPr>
        <w:t xml:space="preserve"> nenet 55/1 dhe 55/2, me këtë përmbajtje:</w:t>
      </w:r>
    </w:p>
    <w:p w:rsidR="00F24DCC" w:rsidRPr="007467C4" w:rsidRDefault="00F24DCC" w:rsidP="00F24DCC">
      <w:pPr>
        <w:pStyle w:val="Paragrafi0"/>
        <w:rPr>
          <w:sz w:val="21"/>
          <w:szCs w:val="21"/>
        </w:rPr>
      </w:pPr>
      <w:r w:rsidRPr="007467C4">
        <w:rPr>
          <w:sz w:val="21"/>
          <w:szCs w:val="21"/>
        </w:rPr>
        <w:t xml:space="preserve"> </w:t>
      </w:r>
    </w:p>
    <w:p w:rsidR="00F24DCC" w:rsidRPr="007467C4" w:rsidRDefault="00F24DCC" w:rsidP="00F24DCC">
      <w:pPr>
        <w:pStyle w:val="NeniNr"/>
        <w:keepNext w:val="0"/>
        <w:rPr>
          <w:sz w:val="21"/>
          <w:szCs w:val="21"/>
        </w:rPr>
      </w:pPr>
      <w:r>
        <w:rPr>
          <w:sz w:val="21"/>
          <w:szCs w:val="21"/>
        </w:rPr>
        <w:t>“</w:t>
      </w:r>
      <w:r w:rsidRPr="007467C4">
        <w:rPr>
          <w:sz w:val="21"/>
          <w:szCs w:val="21"/>
        </w:rPr>
        <w:t xml:space="preserve">Neni 55/1 </w:t>
      </w:r>
    </w:p>
    <w:p w:rsidR="00F24DCC" w:rsidRPr="00A93E2C" w:rsidRDefault="00F24DCC" w:rsidP="00F24DCC">
      <w:pPr>
        <w:pStyle w:val="Paragrafi0"/>
        <w:rPr>
          <w:sz w:val="16"/>
          <w:szCs w:val="21"/>
        </w:rPr>
      </w:pPr>
    </w:p>
    <w:p w:rsidR="00F24DCC" w:rsidRPr="007467C4" w:rsidRDefault="00F24DCC" w:rsidP="00F24DCC">
      <w:pPr>
        <w:pStyle w:val="Paragrafi0"/>
        <w:rPr>
          <w:sz w:val="21"/>
          <w:szCs w:val="21"/>
        </w:rPr>
      </w:pPr>
      <w:r w:rsidRPr="007467C4">
        <w:rPr>
          <w:sz w:val="21"/>
          <w:szCs w:val="21"/>
        </w:rPr>
        <w:t>1. Në zbatim të nenit 7 të ligjit nr.8328, datë 16.4.1998 “Për të drejtat dhe trajtimin e të dënuarve me burgim dhe të paraburgosurve”</w:t>
      </w:r>
      <w:r>
        <w:rPr>
          <w:sz w:val="21"/>
          <w:szCs w:val="21"/>
        </w:rPr>
        <w:t>, të ndryshuar, në kushtet e gje</w:t>
      </w:r>
      <w:r w:rsidRPr="007467C4">
        <w:rPr>
          <w:sz w:val="21"/>
          <w:szCs w:val="21"/>
        </w:rPr>
        <w:t xml:space="preserve">ndjes së jashtëzakonshme të institucionit të vuajtjes së dënimit me burgim, me urdhër të Ministrit të Drejtësisë ndaj të burgosurve mund të zbatohet njëra nga masat e parashikuara në nenin 55/2 të kësaj rregulloreje. </w:t>
      </w:r>
    </w:p>
    <w:p w:rsidR="00F24DCC" w:rsidRPr="007467C4" w:rsidRDefault="00F24DCC" w:rsidP="00F24DCC">
      <w:pPr>
        <w:pStyle w:val="Paragrafi0"/>
        <w:rPr>
          <w:sz w:val="21"/>
          <w:szCs w:val="21"/>
        </w:rPr>
      </w:pPr>
      <w:r w:rsidRPr="007467C4">
        <w:rPr>
          <w:sz w:val="21"/>
          <w:szCs w:val="21"/>
        </w:rPr>
        <w:t xml:space="preserve">2. Gjendja e jashtëzakonshme e institucionit mund të shkaktohet nga: </w:t>
      </w:r>
    </w:p>
    <w:p w:rsidR="00F24DCC" w:rsidRPr="007467C4" w:rsidRDefault="00F24DCC" w:rsidP="00F24DCC">
      <w:pPr>
        <w:pStyle w:val="Paragrafi0"/>
        <w:rPr>
          <w:sz w:val="21"/>
          <w:szCs w:val="21"/>
        </w:rPr>
      </w:pPr>
      <w:r>
        <w:rPr>
          <w:sz w:val="21"/>
          <w:szCs w:val="21"/>
        </w:rPr>
        <w:t>a) F</w:t>
      </w:r>
      <w:r w:rsidRPr="007467C4">
        <w:rPr>
          <w:sz w:val="21"/>
          <w:szCs w:val="21"/>
        </w:rPr>
        <w:t xml:space="preserve">orca madhore, e cila paraqet një situatë natyrore të pazakontë e të paparashikuar, që vë në rrezik administrimin dhe menaxhimin e institucionit dhe mund të cenojë jetën dhe shëndetin e të dënuarve. </w:t>
      </w:r>
    </w:p>
    <w:p w:rsidR="00F24DCC" w:rsidRDefault="00F24DCC" w:rsidP="00F24DCC">
      <w:pPr>
        <w:pStyle w:val="Paragrafi0"/>
        <w:rPr>
          <w:sz w:val="21"/>
          <w:szCs w:val="21"/>
        </w:rPr>
      </w:pPr>
      <w:r>
        <w:rPr>
          <w:sz w:val="21"/>
          <w:szCs w:val="21"/>
        </w:rPr>
        <w:t>b) K</w:t>
      </w:r>
      <w:r w:rsidRPr="007467C4">
        <w:rPr>
          <w:sz w:val="21"/>
          <w:szCs w:val="21"/>
        </w:rPr>
        <w:t>ryerja e punimeve të rëndësishme në institucion, që, në këtë rast, nënkupton një vëllim të madh punimesh, që ndikon në administrimin dhe menaxhimin normal të institucionit.</w:t>
      </w:r>
    </w:p>
    <w:p w:rsidR="00F24DCC" w:rsidRPr="007467C4" w:rsidRDefault="00F24DCC" w:rsidP="00F24DCC">
      <w:pPr>
        <w:pStyle w:val="Paragrafi0"/>
        <w:rPr>
          <w:sz w:val="21"/>
          <w:szCs w:val="21"/>
        </w:rPr>
      </w:pPr>
      <w:r w:rsidRPr="007467C4">
        <w:rPr>
          <w:sz w:val="21"/>
          <w:szCs w:val="21"/>
        </w:rPr>
        <w:t xml:space="preserve"> </w:t>
      </w:r>
    </w:p>
    <w:p w:rsidR="00F24DCC" w:rsidRPr="007467C4" w:rsidRDefault="00F24DCC" w:rsidP="00F24DCC">
      <w:pPr>
        <w:pStyle w:val="Paragrafi0"/>
        <w:rPr>
          <w:sz w:val="21"/>
          <w:szCs w:val="21"/>
        </w:rPr>
      </w:pPr>
      <w:r>
        <w:rPr>
          <w:sz w:val="21"/>
          <w:szCs w:val="21"/>
        </w:rPr>
        <w:t>c) N</w:t>
      </w:r>
      <w:r w:rsidRPr="007467C4">
        <w:rPr>
          <w:sz w:val="21"/>
          <w:szCs w:val="21"/>
        </w:rPr>
        <w:t>jë situatë e rrezikshme a që përbën një kërcënim serioz, që ndikon ose mund të ndikojë drejtpërdrejt ose tërthorazi, në jetën e/apo shëndetin e të dënuarve dhe që, në bazë të të dhënave të besueshme, r</w:t>
      </w:r>
      <w:r>
        <w:rPr>
          <w:sz w:val="21"/>
          <w:szCs w:val="21"/>
        </w:rPr>
        <w:t>ezulton se nuk mund të përballohet</w:t>
      </w:r>
      <w:r w:rsidRPr="007467C4">
        <w:rPr>
          <w:sz w:val="21"/>
          <w:szCs w:val="21"/>
        </w:rPr>
        <w:t xml:space="preserve"> brenda kufijve normal</w:t>
      </w:r>
      <w:r>
        <w:rPr>
          <w:sz w:val="21"/>
          <w:szCs w:val="21"/>
        </w:rPr>
        <w:t>ë</w:t>
      </w:r>
      <w:r w:rsidRPr="007467C4">
        <w:rPr>
          <w:sz w:val="21"/>
          <w:szCs w:val="21"/>
        </w:rPr>
        <w:t xml:space="preserve"> të menaxhimit e të administrimit të institucionit, që rrjedh nga: </w:t>
      </w:r>
    </w:p>
    <w:p w:rsidR="00F24DCC" w:rsidRPr="007467C4" w:rsidRDefault="00F24DCC" w:rsidP="00F24DCC">
      <w:pPr>
        <w:pStyle w:val="Paragrafi0"/>
        <w:rPr>
          <w:sz w:val="21"/>
          <w:szCs w:val="21"/>
        </w:rPr>
      </w:pPr>
      <w:r w:rsidRPr="007467C4">
        <w:rPr>
          <w:sz w:val="21"/>
          <w:szCs w:val="21"/>
        </w:rPr>
        <w:t xml:space="preserve">i) sjellje të rrezikshme të shfaqura nga i burgosuri gjatë vuajtjes së dënimit dhe që e bëjnë të pamundur qëndrimin e tij në atë IEVP; </w:t>
      </w:r>
    </w:p>
    <w:p w:rsidR="00F24DCC" w:rsidRPr="001F27D0" w:rsidRDefault="00F24DCC" w:rsidP="00F24DCC">
      <w:pPr>
        <w:pStyle w:val="Paragrafi0"/>
        <w:rPr>
          <w:sz w:val="21"/>
          <w:szCs w:val="21"/>
          <w:lang w:val="it-IT"/>
        </w:rPr>
      </w:pPr>
      <w:r w:rsidRPr="001F27D0">
        <w:rPr>
          <w:sz w:val="21"/>
          <w:szCs w:val="21"/>
          <w:lang w:val="it-IT"/>
        </w:rPr>
        <w:t xml:space="preserve">ii) lidhjet dhe përkatësia e të burgosurit në organizata kriminale, organizata terroriste, banda të armatosura apo grupe të strukturuara; </w:t>
      </w:r>
    </w:p>
    <w:p w:rsidR="00F24DCC" w:rsidRPr="001F27D0" w:rsidRDefault="00F24DCC" w:rsidP="00F24DCC">
      <w:pPr>
        <w:pStyle w:val="Paragrafi0"/>
        <w:rPr>
          <w:sz w:val="21"/>
          <w:szCs w:val="21"/>
          <w:lang w:val="it-IT"/>
        </w:rPr>
      </w:pPr>
      <w:r w:rsidRPr="001F27D0">
        <w:rPr>
          <w:sz w:val="21"/>
          <w:szCs w:val="21"/>
          <w:lang w:val="it-IT"/>
        </w:rPr>
        <w:t xml:space="preserve">iii) lloji dhe rrethanat e veprës penale të kryer; </w:t>
      </w:r>
    </w:p>
    <w:p w:rsidR="00F24DCC" w:rsidRPr="001F27D0" w:rsidRDefault="00F24DCC" w:rsidP="00F24DCC">
      <w:pPr>
        <w:pStyle w:val="Paragrafi0"/>
        <w:rPr>
          <w:sz w:val="21"/>
          <w:szCs w:val="21"/>
          <w:lang w:val="it-IT"/>
        </w:rPr>
      </w:pPr>
      <w:r w:rsidRPr="001F27D0">
        <w:rPr>
          <w:sz w:val="21"/>
          <w:szCs w:val="21"/>
          <w:lang w:val="it-IT"/>
        </w:rPr>
        <w:t xml:space="preserve">iv) përhapja e sëmundjeve ngjitëse/epidemike. </w:t>
      </w:r>
    </w:p>
    <w:p w:rsidR="00F24DCC" w:rsidRPr="00F24DCC" w:rsidRDefault="00F24DCC" w:rsidP="00F24DCC">
      <w:pPr>
        <w:pStyle w:val="Paragrafi0"/>
        <w:rPr>
          <w:sz w:val="21"/>
          <w:szCs w:val="21"/>
          <w:lang w:val="it-IT"/>
        </w:rPr>
      </w:pPr>
      <w:r w:rsidRPr="00F24DCC">
        <w:rPr>
          <w:sz w:val="21"/>
          <w:szCs w:val="21"/>
          <w:lang w:val="it-IT"/>
        </w:rPr>
        <w:t xml:space="preserve">3. Drejtuesi i institucionit dhe, në mungesë të tij zëvendësi, kur vërtetohet njëra prej situatave të gjendjes së jashtëzakonshme, njofton menjëherë Ministrin e Drejtësisë dhe Drejtorin e Përgjithshëm të Burgjeve. </w:t>
      </w:r>
    </w:p>
    <w:p w:rsidR="00F24DCC" w:rsidRPr="00F24DCC" w:rsidRDefault="00F24DCC" w:rsidP="00F24DCC">
      <w:pPr>
        <w:pStyle w:val="Paragrafi0"/>
        <w:rPr>
          <w:sz w:val="21"/>
          <w:szCs w:val="21"/>
          <w:lang w:val="it-IT"/>
        </w:rPr>
      </w:pPr>
      <w:r w:rsidRPr="00F24DCC">
        <w:rPr>
          <w:sz w:val="21"/>
          <w:szCs w:val="21"/>
          <w:lang w:val="it-IT"/>
        </w:rPr>
        <w:t xml:space="preserve">4. Nëse gjendja e jashtëzakonshme e institucionit është shkaktuar nga një situatë urgjente, e cila mund të përkeqësohet, atëherë drejtuesi i institucionit dhe, në mungesë të tij zëvendësi, mund të vendosë kufizimin e të drejtave dhe, jo më vonë se 24 orë, të marrë për këtë miratimin e Ministrit të Drejtësisë. </w:t>
      </w:r>
    </w:p>
    <w:p w:rsidR="00F24DCC" w:rsidRPr="00F24DCC" w:rsidRDefault="00F24DCC" w:rsidP="00F24DCC">
      <w:pPr>
        <w:pStyle w:val="Paragrafi0"/>
        <w:rPr>
          <w:sz w:val="16"/>
          <w:szCs w:val="21"/>
          <w:lang w:val="it-IT"/>
        </w:rPr>
      </w:pPr>
    </w:p>
    <w:p w:rsidR="00F24DCC" w:rsidRPr="00F24DCC" w:rsidRDefault="00F24DCC" w:rsidP="00F24DCC">
      <w:pPr>
        <w:pStyle w:val="NeniNr"/>
        <w:keepNext w:val="0"/>
        <w:rPr>
          <w:sz w:val="21"/>
          <w:szCs w:val="21"/>
          <w:lang w:val="it-IT"/>
        </w:rPr>
      </w:pPr>
      <w:r w:rsidRPr="00F24DCC">
        <w:rPr>
          <w:sz w:val="21"/>
          <w:szCs w:val="21"/>
          <w:lang w:val="it-IT"/>
        </w:rPr>
        <w:t xml:space="preserve">Neni 55/2 </w:t>
      </w:r>
    </w:p>
    <w:p w:rsidR="00F24DCC" w:rsidRPr="00F24DCC" w:rsidRDefault="00F24DCC" w:rsidP="00F24DCC">
      <w:pPr>
        <w:pStyle w:val="NeniTitull"/>
        <w:keepNext w:val="0"/>
        <w:rPr>
          <w:sz w:val="21"/>
          <w:szCs w:val="21"/>
          <w:lang w:val="it-IT"/>
        </w:rPr>
      </w:pPr>
      <w:r w:rsidRPr="00F24DCC">
        <w:rPr>
          <w:sz w:val="21"/>
          <w:szCs w:val="21"/>
          <w:lang w:val="it-IT"/>
        </w:rPr>
        <w:t>Llojet e masave</w:t>
      </w:r>
    </w:p>
    <w:p w:rsidR="00F24DCC" w:rsidRPr="00F24DCC" w:rsidRDefault="00F24DCC" w:rsidP="00F24DCC">
      <w:pPr>
        <w:pStyle w:val="Paragrafi0"/>
        <w:rPr>
          <w:sz w:val="21"/>
          <w:szCs w:val="21"/>
          <w:lang w:val="it-IT"/>
        </w:rPr>
      </w:pPr>
      <w:r w:rsidRPr="00F24DCC">
        <w:rPr>
          <w:sz w:val="21"/>
          <w:szCs w:val="21"/>
          <w:lang w:val="it-IT"/>
        </w:rPr>
        <w:t xml:space="preserve"> </w:t>
      </w:r>
    </w:p>
    <w:p w:rsidR="00F24DCC" w:rsidRPr="00F24DCC" w:rsidRDefault="00F24DCC" w:rsidP="00F24DCC">
      <w:pPr>
        <w:pStyle w:val="Paragrafi0"/>
        <w:rPr>
          <w:sz w:val="21"/>
          <w:szCs w:val="21"/>
          <w:lang w:val="it-IT"/>
        </w:rPr>
      </w:pPr>
      <w:r w:rsidRPr="00F24DCC">
        <w:rPr>
          <w:sz w:val="21"/>
          <w:szCs w:val="21"/>
          <w:lang w:val="it-IT"/>
        </w:rPr>
        <w:t xml:space="preserve">1. Llojet e masave, që mund të merren në zbatim të nenit 55/1, janë: </w:t>
      </w:r>
    </w:p>
    <w:p w:rsidR="00F24DCC" w:rsidRPr="00F24DCC" w:rsidRDefault="00F24DCC" w:rsidP="00F24DCC">
      <w:pPr>
        <w:pStyle w:val="Paragrafi0"/>
        <w:rPr>
          <w:sz w:val="21"/>
          <w:szCs w:val="21"/>
          <w:lang w:val="it-IT"/>
        </w:rPr>
      </w:pPr>
      <w:r w:rsidRPr="00F24DCC">
        <w:rPr>
          <w:sz w:val="21"/>
          <w:szCs w:val="21"/>
          <w:lang w:val="it-IT"/>
        </w:rPr>
        <w:t xml:space="preserve">a) Rritja e nivelit të sigurisë për parandalimin e kontakteve me persona të dyshuar si pjesëtarë të organizatave kriminale ose terroriste. </w:t>
      </w:r>
    </w:p>
    <w:p w:rsidR="00F24DCC" w:rsidRPr="00F24DCC" w:rsidRDefault="00F24DCC" w:rsidP="00F24DCC">
      <w:pPr>
        <w:pStyle w:val="Paragrafi0"/>
        <w:rPr>
          <w:sz w:val="21"/>
          <w:szCs w:val="21"/>
          <w:lang w:val="it-IT"/>
        </w:rPr>
      </w:pPr>
      <w:r w:rsidRPr="00F24DCC">
        <w:rPr>
          <w:sz w:val="21"/>
          <w:szCs w:val="21"/>
          <w:lang w:val="it-IT"/>
        </w:rPr>
        <w:t xml:space="preserve">b) Transferimi i përkohshëm i të burgosurit në një institucion më të përshtatshëm të vuajtjes së dënimit. </w:t>
      </w:r>
    </w:p>
    <w:p w:rsidR="00F24DCC" w:rsidRPr="00F24DCC" w:rsidRDefault="00F24DCC" w:rsidP="00F24DCC">
      <w:pPr>
        <w:pStyle w:val="Paragrafi0"/>
        <w:rPr>
          <w:sz w:val="21"/>
          <w:szCs w:val="21"/>
          <w:lang w:val="it-IT"/>
        </w:rPr>
      </w:pPr>
      <w:r w:rsidRPr="00F24DCC">
        <w:rPr>
          <w:sz w:val="21"/>
          <w:szCs w:val="21"/>
          <w:lang w:val="it-IT"/>
        </w:rPr>
        <w:t xml:space="preserve">c) E drejta e takimeve vetëm me familjarët bashkëjetues, në një numër jo më pak se një dhe jo më shumë se dy në muaj, që zhvillohen në intervale kohore të rregullta dhe në vende të posaçme që nuk mundësojnë kalimin e objekteve. Këto takime mund të jenë nën kontroll shikimi, por jo dëgjimi nga personeli mbikëqyrës. Përjashtimisht, takimi mund të jetë nën kontroll dëgjimi dhe me regjistrim vetëm në përputhje me rregullat e përcaktuara nga Kodi i Procedurës Penale dhe legjislacioni në fuqi. </w:t>
      </w:r>
    </w:p>
    <w:p w:rsidR="00F24DCC" w:rsidRPr="00F24DCC" w:rsidRDefault="00F24DCC" w:rsidP="00F24DCC">
      <w:pPr>
        <w:pStyle w:val="Paragrafi0"/>
        <w:rPr>
          <w:sz w:val="21"/>
          <w:szCs w:val="21"/>
          <w:lang w:val="it-IT"/>
        </w:rPr>
      </w:pPr>
      <w:r w:rsidRPr="00F24DCC">
        <w:rPr>
          <w:sz w:val="21"/>
          <w:szCs w:val="21"/>
          <w:lang w:val="it-IT"/>
        </w:rPr>
        <w:t xml:space="preserve">ç) Realizimi i bisedave telefonike, vetëm një bisedë në muaj me familjarët bashkëjetues, me kohëzgjatje jo më shumë se 10 minuta. Këto biseda telefonike nuk mund të përgjohen nga personeli mbikëqyrës. Përjashtimisht, biseda telefonike mund të përgjohet vetëm në përputhje me rregullat e përcaktuara nga Kodi i Procedurës Penale dhe legjislacioni në fuqi për përgjimet e telekomunikimeve. </w:t>
      </w:r>
    </w:p>
    <w:p w:rsidR="00F24DCC" w:rsidRPr="00F24DCC" w:rsidRDefault="00F24DCC" w:rsidP="00F24DCC">
      <w:pPr>
        <w:pStyle w:val="Paragrafi0"/>
        <w:rPr>
          <w:sz w:val="21"/>
          <w:szCs w:val="21"/>
          <w:lang w:val="it-IT"/>
        </w:rPr>
      </w:pPr>
      <w:r w:rsidRPr="00F24DCC">
        <w:rPr>
          <w:sz w:val="21"/>
          <w:szCs w:val="21"/>
          <w:lang w:val="it-IT"/>
        </w:rPr>
        <w:t xml:space="preserve">d) Kufizimi i shumave, i të mirave materiale e i objekteve që mund të marrë i burgosuri nga jashtë. </w:t>
      </w:r>
    </w:p>
    <w:p w:rsidR="00F24DCC" w:rsidRPr="00F24DCC" w:rsidRDefault="00F24DCC" w:rsidP="00F24DCC">
      <w:pPr>
        <w:pStyle w:val="Paragrafi0"/>
        <w:rPr>
          <w:sz w:val="21"/>
          <w:szCs w:val="21"/>
          <w:lang w:val="it-IT"/>
        </w:rPr>
      </w:pPr>
      <w:r w:rsidRPr="00F24DCC">
        <w:rPr>
          <w:sz w:val="21"/>
          <w:szCs w:val="21"/>
          <w:lang w:val="it-IT"/>
        </w:rPr>
        <w:t xml:space="preserve">dh) Mbikëqyrja e korrespondencës, përveç asaj me funksionarët më të lartë të shtetit, deputetët e Kuvendit të Republikës së Shqipërisë, autoritetet kombëtare dhe ndërkombëtare, </w:t>
      </w:r>
      <w:r w:rsidRPr="00F24DCC">
        <w:rPr>
          <w:sz w:val="21"/>
          <w:szCs w:val="21"/>
          <w:lang w:val="it-IT"/>
        </w:rPr>
        <w:lastRenderedPageBreak/>
        <w:t xml:space="preserve">kompetente në fushën e drejtësisë apo të mbrojtjes së të drejtave të njeriut. </w:t>
      </w:r>
    </w:p>
    <w:p w:rsidR="00F24DCC" w:rsidRPr="00F24DCC" w:rsidRDefault="00F24DCC" w:rsidP="00F24DCC">
      <w:pPr>
        <w:pStyle w:val="Paragrafi0"/>
        <w:rPr>
          <w:sz w:val="21"/>
          <w:szCs w:val="21"/>
          <w:lang w:val="it-IT"/>
        </w:rPr>
      </w:pPr>
      <w:r w:rsidRPr="00F24DCC">
        <w:rPr>
          <w:sz w:val="21"/>
          <w:szCs w:val="21"/>
          <w:lang w:val="it-IT"/>
        </w:rPr>
        <w:t xml:space="preserve">e) E drejta e qëndrimit në ajrim në grupe me jo më shumë se 5 (pesë) veta dhe kohëzgjatje deri 2 (dy) orë në ditë. </w:t>
      </w:r>
    </w:p>
    <w:p w:rsidR="00F24DCC" w:rsidRPr="00F24DCC" w:rsidRDefault="00F24DCC" w:rsidP="00F24DCC">
      <w:pPr>
        <w:pStyle w:val="Paragrafi0"/>
        <w:rPr>
          <w:sz w:val="21"/>
          <w:szCs w:val="21"/>
          <w:lang w:val="it-IT"/>
        </w:rPr>
      </w:pPr>
      <w:r w:rsidRPr="00F24DCC">
        <w:rPr>
          <w:sz w:val="21"/>
          <w:szCs w:val="21"/>
          <w:lang w:val="it-IT"/>
        </w:rPr>
        <w:t xml:space="preserve">2. Masat e parashikuara në shkronjat “b”, “c”dhe “e” të këtij neni, nuk zbatohen për kontaktet me mbrojtësin ligjor të të burgosurit.”. </w:t>
      </w:r>
    </w:p>
    <w:p w:rsidR="00F24DCC" w:rsidRPr="007467C4" w:rsidRDefault="00F24DCC" w:rsidP="00F24DCC">
      <w:pPr>
        <w:pStyle w:val="Paragrafi0"/>
        <w:rPr>
          <w:sz w:val="21"/>
          <w:szCs w:val="21"/>
        </w:rPr>
      </w:pPr>
      <w:r>
        <w:rPr>
          <w:sz w:val="21"/>
          <w:szCs w:val="21"/>
        </w:rPr>
        <w:t>9. Në pikën 2</w:t>
      </w:r>
      <w:r w:rsidRPr="007467C4">
        <w:rPr>
          <w:sz w:val="21"/>
          <w:szCs w:val="21"/>
        </w:rPr>
        <w:t xml:space="preserve"> të nenit 56, fjalë</w:t>
      </w:r>
      <w:r>
        <w:rPr>
          <w:sz w:val="21"/>
          <w:szCs w:val="21"/>
        </w:rPr>
        <w:t>t “…me anë të formularë</w:t>
      </w:r>
      <w:r w:rsidRPr="007467C4">
        <w:rPr>
          <w:sz w:val="21"/>
          <w:szCs w:val="21"/>
        </w:rPr>
        <w:t>ve…” zëvendësohen me “</w:t>
      </w:r>
      <w:r>
        <w:rPr>
          <w:sz w:val="21"/>
          <w:szCs w:val="21"/>
        </w:rPr>
        <w:t>me</w:t>
      </w:r>
      <w:r w:rsidRPr="007467C4">
        <w:rPr>
          <w:sz w:val="21"/>
          <w:szCs w:val="21"/>
        </w:rPr>
        <w:t xml:space="preserve">…shkrim…”. </w:t>
      </w:r>
    </w:p>
    <w:p w:rsidR="00F24DCC" w:rsidRDefault="00F24DCC" w:rsidP="00F24DCC">
      <w:pPr>
        <w:pStyle w:val="Paragrafi0"/>
        <w:rPr>
          <w:sz w:val="21"/>
          <w:szCs w:val="21"/>
        </w:rPr>
      </w:pPr>
      <w:r>
        <w:rPr>
          <w:sz w:val="21"/>
          <w:szCs w:val="21"/>
        </w:rPr>
        <w:t>10. Pas fjalisë së parë të pikës 1 të ne</w:t>
      </w:r>
      <w:r w:rsidRPr="007467C4">
        <w:rPr>
          <w:sz w:val="21"/>
          <w:szCs w:val="21"/>
        </w:rPr>
        <w:t>nit 5, shtohet fjalia, me këtë përmbajtje:</w:t>
      </w:r>
    </w:p>
    <w:p w:rsidR="00F24DCC" w:rsidRPr="007467C4" w:rsidRDefault="00F24DCC" w:rsidP="00F24DCC">
      <w:pPr>
        <w:pStyle w:val="Paragrafi0"/>
        <w:rPr>
          <w:sz w:val="21"/>
          <w:szCs w:val="21"/>
        </w:rPr>
      </w:pPr>
      <w:r w:rsidRPr="007467C4">
        <w:rPr>
          <w:sz w:val="21"/>
          <w:szCs w:val="21"/>
        </w:rPr>
        <w:t xml:space="preserve"> “ Të burgosurit e mitur kanë të drejtë të takohen me familjarët dhe të marrin ushqim prej tyre 8 herë në muaj.”. </w:t>
      </w:r>
    </w:p>
    <w:p w:rsidR="00F24DCC" w:rsidRPr="007467C4" w:rsidRDefault="00F24DCC" w:rsidP="00F24DCC">
      <w:pPr>
        <w:pStyle w:val="Paragrafi0"/>
        <w:rPr>
          <w:sz w:val="21"/>
          <w:szCs w:val="21"/>
        </w:rPr>
      </w:pPr>
      <w:r w:rsidRPr="007467C4">
        <w:rPr>
          <w:sz w:val="21"/>
          <w:szCs w:val="21"/>
        </w:rPr>
        <w:t xml:space="preserve">11. Pas pikës 4 të nenit 58 shtohet pika 5, me këtë përmbajtje: </w:t>
      </w:r>
    </w:p>
    <w:p w:rsidR="00F24DCC" w:rsidRPr="007467C4" w:rsidRDefault="00F24DCC" w:rsidP="00F24DCC">
      <w:pPr>
        <w:pStyle w:val="Paragrafi0"/>
        <w:rPr>
          <w:sz w:val="21"/>
          <w:szCs w:val="21"/>
        </w:rPr>
      </w:pPr>
      <w:r w:rsidRPr="007467C4">
        <w:rPr>
          <w:sz w:val="21"/>
          <w:szCs w:val="21"/>
        </w:rPr>
        <w:t xml:space="preserve">“5. Kur vizitori tenton të fusë sende sipas pikës 4, drejtori i IEVP-së ndalon takimin e të burgosurit me këtë vizitor për një periudhë nga 3 (tre) deri në 12 (dymbëdhjetë) muaj.”. </w:t>
      </w:r>
    </w:p>
    <w:p w:rsidR="00F24DCC" w:rsidRPr="007467C4" w:rsidRDefault="00F24DCC" w:rsidP="00F24DCC">
      <w:pPr>
        <w:pStyle w:val="Paragrafi0"/>
        <w:rPr>
          <w:sz w:val="21"/>
          <w:szCs w:val="21"/>
        </w:rPr>
      </w:pPr>
      <w:r w:rsidRPr="007467C4">
        <w:rPr>
          <w:sz w:val="21"/>
          <w:szCs w:val="21"/>
        </w:rPr>
        <w:t xml:space="preserve">12. Pas </w:t>
      </w:r>
      <w:r>
        <w:rPr>
          <w:sz w:val="21"/>
          <w:szCs w:val="21"/>
        </w:rPr>
        <w:t>fjalisë së parë të pikës 1 të ne</w:t>
      </w:r>
      <w:r w:rsidRPr="007467C4">
        <w:rPr>
          <w:sz w:val="21"/>
          <w:szCs w:val="21"/>
        </w:rPr>
        <w:t xml:space="preserve">nit 61 shtohet fjalia, me këtë përmbajtje: </w:t>
      </w:r>
    </w:p>
    <w:p w:rsidR="00F24DCC" w:rsidRPr="007467C4" w:rsidRDefault="00F24DCC" w:rsidP="00F24DCC">
      <w:pPr>
        <w:pStyle w:val="Paragrafi0"/>
        <w:rPr>
          <w:sz w:val="21"/>
          <w:szCs w:val="21"/>
        </w:rPr>
      </w:pPr>
      <w:r w:rsidRPr="007467C4">
        <w:rPr>
          <w:sz w:val="21"/>
          <w:szCs w:val="21"/>
        </w:rPr>
        <w:t xml:space="preserve">“ Të burgosurit të mitur i lejohet korrespondenca telefonike 16 (gjashtëmbëdhjetë) herë në muaj.”. </w:t>
      </w:r>
    </w:p>
    <w:p w:rsidR="00F24DCC" w:rsidRPr="007467C4" w:rsidRDefault="00F24DCC" w:rsidP="00F24DCC">
      <w:pPr>
        <w:pStyle w:val="Paragrafi0"/>
        <w:rPr>
          <w:sz w:val="21"/>
          <w:szCs w:val="21"/>
        </w:rPr>
      </w:pPr>
      <w:r w:rsidRPr="007467C4">
        <w:rPr>
          <w:sz w:val="21"/>
          <w:szCs w:val="21"/>
        </w:rPr>
        <w:t xml:space="preserve">13. Pas pikës 3 të nenit 66 shtohet pika 4, me këtë përmbajtje: </w:t>
      </w:r>
    </w:p>
    <w:p w:rsidR="00F24DCC" w:rsidRPr="007467C4" w:rsidRDefault="00F24DCC" w:rsidP="00F24DCC">
      <w:pPr>
        <w:pStyle w:val="Paragrafi0"/>
        <w:rPr>
          <w:sz w:val="21"/>
          <w:szCs w:val="21"/>
        </w:rPr>
      </w:pPr>
      <w:r w:rsidRPr="007467C4">
        <w:rPr>
          <w:sz w:val="21"/>
          <w:szCs w:val="21"/>
        </w:rPr>
        <w:t xml:space="preserve">“4. Për futjen e mediave vizive në regjimin e brendshëm të IEVP-së, autorizimi lëshohet nga Drejtori i Përgjithshëm i Burgjeve. Ndalohet realizimi i transmetimit të emisioneve të drejtpërdrejta nga mjediset e IEVP-së.”. </w:t>
      </w:r>
    </w:p>
    <w:p w:rsidR="00F24DCC" w:rsidRPr="007467C4" w:rsidRDefault="00F24DCC" w:rsidP="00F24DCC">
      <w:pPr>
        <w:pStyle w:val="Paragrafi0"/>
        <w:rPr>
          <w:sz w:val="21"/>
          <w:szCs w:val="21"/>
        </w:rPr>
      </w:pPr>
      <w:r w:rsidRPr="007467C4">
        <w:rPr>
          <w:sz w:val="21"/>
          <w:szCs w:val="21"/>
        </w:rPr>
        <w:t>14. Shkronjat “a”, “b”, “c” dhe “ç” të pikës 1 të</w:t>
      </w:r>
      <w:r>
        <w:rPr>
          <w:sz w:val="21"/>
          <w:szCs w:val="21"/>
        </w:rPr>
        <w:t xml:space="preserve"> ne</w:t>
      </w:r>
      <w:r w:rsidRPr="007467C4">
        <w:rPr>
          <w:sz w:val="21"/>
          <w:szCs w:val="21"/>
        </w:rPr>
        <w:t>nit 68, ndryshohen, si më poshtë vijon:</w:t>
      </w:r>
    </w:p>
    <w:p w:rsidR="00F24DCC" w:rsidRPr="007467C4" w:rsidRDefault="00F24DCC" w:rsidP="00F24DCC">
      <w:pPr>
        <w:pStyle w:val="Paragrafi0"/>
        <w:rPr>
          <w:sz w:val="21"/>
          <w:szCs w:val="21"/>
        </w:rPr>
      </w:pPr>
      <w:r w:rsidRPr="007467C4">
        <w:rPr>
          <w:sz w:val="21"/>
          <w:szCs w:val="21"/>
        </w:rPr>
        <w:t xml:space="preserve"> a) Pas marrjes së kërkesës nga i dënuari, drejtori i IEVP-së urdhëron, brenda 3 (tri) ditëve nga data e paraqitjes së kërkesës, përgjegjësin e sektorit ligjor, përgjegjësin e sektorit të sigurisë dhe përgjegjësin e kujdesit social të kryejnë verifikimin dhe të përgatisin dokumentacionin lidhur me plotësimin e kushteve ligjore, për miratimin e lejeve shpërblyese. </w:t>
      </w:r>
    </w:p>
    <w:p w:rsidR="00F24DCC" w:rsidRPr="007467C4" w:rsidRDefault="00F24DCC" w:rsidP="00F24DCC">
      <w:pPr>
        <w:pStyle w:val="Paragrafi0"/>
        <w:rPr>
          <w:sz w:val="21"/>
          <w:szCs w:val="21"/>
        </w:rPr>
      </w:pPr>
      <w:r w:rsidRPr="007467C4">
        <w:rPr>
          <w:sz w:val="21"/>
          <w:szCs w:val="21"/>
        </w:rPr>
        <w:t>b) Përgjegjësi i sektorit ligjor përgatit, brenda 5 (pesë) di</w:t>
      </w:r>
      <w:r>
        <w:rPr>
          <w:sz w:val="21"/>
          <w:szCs w:val="21"/>
        </w:rPr>
        <w:t>tëve nga data e marrjes së urdh</w:t>
      </w:r>
      <w:r w:rsidRPr="007467C4">
        <w:rPr>
          <w:sz w:val="21"/>
          <w:szCs w:val="21"/>
        </w:rPr>
        <w:t xml:space="preserve">rit, raportin, i cili shpjegon dhe dokumenton se kushti lidhur me kohëzgjatjen e vuajtjes së dënimit është plotësuar ose jo, ditët e lejeve shpërblyese që ka përfituar i dënuari nga fillimi i vitit, si dhe propozimin e argumentuar të dhënies ose jo të lejes shpërblyese dhe të ditëve që duhet të marrë i dënuari, si leje shpërblyese. </w:t>
      </w:r>
    </w:p>
    <w:p w:rsidR="00F24DCC" w:rsidRPr="007467C4" w:rsidRDefault="00F24DCC" w:rsidP="00F24DCC">
      <w:pPr>
        <w:pStyle w:val="Paragrafi0"/>
        <w:rPr>
          <w:sz w:val="21"/>
          <w:szCs w:val="21"/>
        </w:rPr>
      </w:pPr>
      <w:r w:rsidRPr="007467C4">
        <w:rPr>
          <w:sz w:val="21"/>
          <w:szCs w:val="21"/>
        </w:rPr>
        <w:t>c) Përgjegjësi i sektorit të sigurisë dhe përgjegjësi i kujdesit social përgatisin, brenda 5 (pesë) ditëve nga data e marrjes së urdhërit, raportin e përbashkët, i cili shpjegon dhe dokumenton kushtin për respektimin e kësaj rregulloreje dhe të rregullores së brendshme të IEVP-së nga i dënuari, sjelljen e të dënuarit, rrezikshmërinë e tij, interesin që paraqet për rehabilitimin e të dënuarit, sjelljen e të dënuarve lidhur me punonjësit e IEVP-së e të dënuarit e tjerë, ndjenjën e përgjegjësisë, pjesëmarrjen në programet rehabilituese, që zhvillohen nga institucioni, besueshmërinë që paraqet i dënuari lidhur me qëndrimin e tij jashtë IEVP-së, si dhe propozimin e miratimit apo të refuzimit të</w:t>
      </w:r>
      <w:r>
        <w:rPr>
          <w:sz w:val="21"/>
          <w:szCs w:val="21"/>
        </w:rPr>
        <w:t xml:space="preserve"> lejes shpërblyese</w:t>
      </w:r>
      <w:r w:rsidRPr="007467C4">
        <w:rPr>
          <w:sz w:val="21"/>
          <w:szCs w:val="21"/>
        </w:rPr>
        <w:t xml:space="preserve"> e të ditëve që duhet të marrë i dënuari, si leje shpërblyese. </w:t>
      </w:r>
    </w:p>
    <w:p w:rsidR="00F24DCC" w:rsidRPr="007467C4" w:rsidRDefault="00F24DCC" w:rsidP="00F24DCC">
      <w:pPr>
        <w:pStyle w:val="Paragrafi0"/>
        <w:rPr>
          <w:sz w:val="21"/>
          <w:szCs w:val="21"/>
        </w:rPr>
      </w:pPr>
      <w:r w:rsidRPr="007467C4">
        <w:rPr>
          <w:sz w:val="21"/>
          <w:szCs w:val="21"/>
        </w:rPr>
        <w:t>ç) Raportet, propozimet dhe dokumentacioni i paraqiten drejtorit të IEVP-së, i cili i shqyrton dhe jep miratimin apo refuzimin e motivuar për dhënien e lejes shpërblyese.”.</w:t>
      </w:r>
    </w:p>
    <w:p w:rsidR="00F24DCC" w:rsidRPr="007467C4" w:rsidRDefault="00F24DCC" w:rsidP="00F24DCC">
      <w:pPr>
        <w:pStyle w:val="Paragrafi0"/>
        <w:rPr>
          <w:sz w:val="21"/>
          <w:szCs w:val="21"/>
        </w:rPr>
      </w:pPr>
      <w:r w:rsidRPr="007467C4">
        <w:rPr>
          <w:sz w:val="21"/>
          <w:szCs w:val="21"/>
        </w:rPr>
        <w:t xml:space="preserve">15. Në nenin 70 bëhen shtesa dhe ndryshimi, si më poshtë vijon: </w:t>
      </w:r>
    </w:p>
    <w:p w:rsidR="00F24DCC" w:rsidRPr="007467C4" w:rsidRDefault="00F24DCC" w:rsidP="00F24DCC">
      <w:pPr>
        <w:pStyle w:val="Paragrafi0"/>
        <w:rPr>
          <w:sz w:val="21"/>
          <w:szCs w:val="21"/>
        </w:rPr>
      </w:pPr>
      <w:r w:rsidRPr="007467C4">
        <w:rPr>
          <w:sz w:val="21"/>
          <w:szCs w:val="21"/>
        </w:rPr>
        <w:t xml:space="preserve">a)  Në fund të shkronjës “a” të pikës 1 shtohet fjalia, me këtë përmbajtje: </w:t>
      </w:r>
    </w:p>
    <w:p w:rsidR="00F24DCC" w:rsidRPr="007467C4" w:rsidRDefault="00F24DCC" w:rsidP="00F24DCC">
      <w:pPr>
        <w:pStyle w:val="Paragrafi0"/>
        <w:rPr>
          <w:sz w:val="21"/>
          <w:szCs w:val="21"/>
        </w:rPr>
      </w:pPr>
      <w:r w:rsidRPr="007467C4">
        <w:rPr>
          <w:sz w:val="21"/>
          <w:szCs w:val="21"/>
        </w:rPr>
        <w:t xml:space="preserve">“Me anëtarë të familjes së të burgosurit nënkuptohen nëna, babai, fëmijët, motra, vëllai, bashkëshorti/ja.”. </w:t>
      </w:r>
    </w:p>
    <w:p w:rsidR="00F24DCC" w:rsidRPr="007467C4" w:rsidRDefault="00F24DCC" w:rsidP="00F24DCC">
      <w:pPr>
        <w:pStyle w:val="Paragrafi0"/>
        <w:rPr>
          <w:sz w:val="21"/>
          <w:szCs w:val="21"/>
        </w:rPr>
      </w:pPr>
      <w:r w:rsidRPr="007467C4">
        <w:rPr>
          <w:sz w:val="21"/>
          <w:szCs w:val="21"/>
        </w:rPr>
        <w:t xml:space="preserve">b) Shkronja “c” ndryshohet si më poshtë vijon: </w:t>
      </w:r>
    </w:p>
    <w:p w:rsidR="00F24DCC" w:rsidRPr="007467C4" w:rsidRDefault="00F24DCC" w:rsidP="00F24DCC">
      <w:pPr>
        <w:pStyle w:val="Paragrafi0"/>
        <w:rPr>
          <w:sz w:val="21"/>
          <w:szCs w:val="21"/>
        </w:rPr>
      </w:pPr>
      <w:r w:rsidRPr="007467C4">
        <w:rPr>
          <w:sz w:val="21"/>
          <w:szCs w:val="21"/>
        </w:rPr>
        <w:t>“c) Përgjegjësi i sektorit të sigurisë dhe përgjegjësi i kujdesit social përgatisin, brenda d</w:t>
      </w:r>
      <w:r>
        <w:rPr>
          <w:sz w:val="21"/>
          <w:szCs w:val="21"/>
        </w:rPr>
        <w:t>itës nga data e marrjes së urdh</w:t>
      </w:r>
      <w:r w:rsidRPr="007467C4">
        <w:rPr>
          <w:sz w:val="21"/>
          <w:szCs w:val="21"/>
        </w:rPr>
        <w:t xml:space="preserve">rit, një raport të përbashkët, të hollësishëm, i cili shpjegon dhe dokumenton lidhjen e ngushtë familjare të të burgosurit me personin e sëmurë rëndë, të vdekur, të lindur ose të martuar, kohëzgjatjen e vuajtjes së dënimit, lejet e kryera më parë, respektimin e kësaj rregulloreje e të rregullores së brendshme të IEVP-së, rrezikshmërinë dhe besueshmërinë që paraqet i burgosuri lidhur me qëndrimin e tij jashtë institucionit, pjesëmarrjen në programe rehabilituese, që zhvillohen në institucion, çdo të dhënë tjetër që ka të bëjë me të burgosurin, si dhe propozimin e argumentuar të miratimit apo të refuzimit të lejes së veçantë dhe të ditëve që duhet të marrë i burgosuri, si leje e </w:t>
      </w:r>
      <w:r w:rsidRPr="007467C4">
        <w:rPr>
          <w:sz w:val="21"/>
          <w:szCs w:val="21"/>
        </w:rPr>
        <w:lastRenderedPageBreak/>
        <w:t xml:space="preserve">veçantë.”. </w:t>
      </w:r>
    </w:p>
    <w:p w:rsidR="00F24DCC" w:rsidRPr="007467C4" w:rsidRDefault="00F24DCC" w:rsidP="00F24DCC">
      <w:pPr>
        <w:pStyle w:val="Paragrafi0"/>
        <w:rPr>
          <w:sz w:val="21"/>
          <w:szCs w:val="21"/>
        </w:rPr>
      </w:pPr>
      <w:r w:rsidRPr="007467C4">
        <w:rPr>
          <w:sz w:val="21"/>
          <w:szCs w:val="21"/>
        </w:rPr>
        <w:t xml:space="preserve">16. Pika 3 e nenit 75, shfuqizohet. </w:t>
      </w:r>
    </w:p>
    <w:p w:rsidR="00F24DCC" w:rsidRDefault="00F24DCC" w:rsidP="00F24DCC">
      <w:pPr>
        <w:pStyle w:val="Paragrafi0"/>
        <w:rPr>
          <w:sz w:val="21"/>
          <w:szCs w:val="21"/>
        </w:rPr>
      </w:pPr>
      <w:r w:rsidRPr="007467C4">
        <w:rPr>
          <w:sz w:val="21"/>
          <w:szCs w:val="21"/>
        </w:rPr>
        <w:t>17. Neni 78 ndryshohet, si më poshtë vijon:</w:t>
      </w:r>
    </w:p>
    <w:p w:rsidR="00F24DCC" w:rsidRPr="007467C4" w:rsidRDefault="00F24DCC" w:rsidP="00F24DCC">
      <w:pPr>
        <w:pStyle w:val="Paragrafi0"/>
        <w:ind w:firstLine="0"/>
        <w:rPr>
          <w:sz w:val="21"/>
          <w:szCs w:val="21"/>
        </w:rPr>
      </w:pPr>
    </w:p>
    <w:p w:rsidR="00F24DCC" w:rsidRPr="00F24DCC" w:rsidRDefault="00F24DCC" w:rsidP="00F24DCC">
      <w:pPr>
        <w:pStyle w:val="NeniNr"/>
        <w:keepNext w:val="0"/>
        <w:rPr>
          <w:sz w:val="21"/>
          <w:szCs w:val="21"/>
          <w:lang w:val="it-IT"/>
        </w:rPr>
      </w:pPr>
      <w:r w:rsidRPr="00F24DCC">
        <w:rPr>
          <w:sz w:val="21"/>
          <w:szCs w:val="21"/>
          <w:lang w:val="it-IT"/>
        </w:rPr>
        <w:t xml:space="preserve">“Neni 78 </w:t>
      </w:r>
    </w:p>
    <w:p w:rsidR="00F24DCC" w:rsidRPr="00F24DCC" w:rsidRDefault="00F24DCC" w:rsidP="00F24DCC">
      <w:pPr>
        <w:pStyle w:val="NeniTitull"/>
        <w:keepNext w:val="0"/>
        <w:rPr>
          <w:sz w:val="21"/>
          <w:szCs w:val="21"/>
          <w:lang w:val="it-IT"/>
        </w:rPr>
      </w:pPr>
      <w:r w:rsidRPr="00F24DCC">
        <w:rPr>
          <w:sz w:val="21"/>
          <w:szCs w:val="21"/>
          <w:lang w:val="it-IT"/>
        </w:rPr>
        <w:t xml:space="preserve">Vëzhgimi dhe programet e trajtimit </w:t>
      </w:r>
    </w:p>
    <w:p w:rsidR="00F24DCC" w:rsidRPr="00F24DCC" w:rsidRDefault="00F24DCC" w:rsidP="00F24DCC">
      <w:pPr>
        <w:pStyle w:val="Paragrafi0"/>
        <w:rPr>
          <w:sz w:val="21"/>
          <w:szCs w:val="21"/>
          <w:lang w:val="it-IT"/>
        </w:rPr>
      </w:pPr>
    </w:p>
    <w:p w:rsidR="00F24DCC" w:rsidRPr="00F24DCC" w:rsidRDefault="00F24DCC" w:rsidP="00F24DCC">
      <w:pPr>
        <w:pStyle w:val="Paragrafi0"/>
        <w:rPr>
          <w:sz w:val="21"/>
          <w:szCs w:val="21"/>
          <w:lang w:val="it-IT"/>
        </w:rPr>
      </w:pPr>
      <w:r w:rsidRPr="00F24DCC">
        <w:rPr>
          <w:sz w:val="21"/>
          <w:szCs w:val="21"/>
          <w:lang w:val="it-IT"/>
        </w:rPr>
        <w:t xml:space="preserve">1. Personeli i kujdesit social vëzhgon personalitetin  e të burgosurit, me qëllim vlerësimin e nevojave psikologjike e sociale, aftësinë dhe vullnetin e të burgosurit për punë e formim profesional. Në bazë të rezultatit të vëzhgimit dhe të të dhënave personale, familjare, shoqërore, të masës së dënimit, personeli i kujdesit social harton planin e vuajtjes së dënimit për çdo të burgosur dhe programin e individualizuar të trajtimit për grupe të veçanta, i cili përgatitet nga një grup specialistësh, i përbërë nga psikologë, punonjës socialë dhe edukatorë. Plani i vuajtjes së dënimit përfshin këshillim, terapi, edukim, arsimim, formim profesional, punësim, shërbim bibliotekar, si dhe çdo shërbim tjetër të nevojshëm. </w:t>
      </w:r>
    </w:p>
    <w:p w:rsidR="00F24DCC" w:rsidRPr="00F24DCC" w:rsidRDefault="00F24DCC" w:rsidP="00F24DCC">
      <w:pPr>
        <w:pStyle w:val="Paragrafi0"/>
        <w:rPr>
          <w:sz w:val="21"/>
          <w:szCs w:val="21"/>
          <w:lang w:val="it-IT"/>
        </w:rPr>
      </w:pPr>
      <w:r w:rsidRPr="00F24DCC">
        <w:rPr>
          <w:sz w:val="21"/>
          <w:szCs w:val="21"/>
          <w:lang w:val="it-IT"/>
        </w:rPr>
        <w:t xml:space="preserve">2. Punonjësi i kujdesit social evidenton të dhënat e grumbulluara nga vëzhgimi, trajtimi individual, si dhe nga sjellja gjatë të gjithë periudhës së burgimit, të përfshira në dosjen personale të të burgosurit. </w:t>
      </w:r>
    </w:p>
    <w:p w:rsidR="00F24DCC" w:rsidRPr="00F24DCC" w:rsidRDefault="00F24DCC" w:rsidP="00F24DCC">
      <w:pPr>
        <w:pStyle w:val="Paragrafi0"/>
        <w:rPr>
          <w:sz w:val="21"/>
          <w:szCs w:val="21"/>
          <w:lang w:val="it-IT"/>
        </w:rPr>
      </w:pPr>
    </w:p>
    <w:p w:rsidR="00F24DCC" w:rsidRPr="00F24DCC" w:rsidRDefault="00F24DCC" w:rsidP="00F24DCC">
      <w:pPr>
        <w:pStyle w:val="Paragrafi0"/>
        <w:rPr>
          <w:sz w:val="21"/>
          <w:szCs w:val="21"/>
          <w:lang w:val="it-IT"/>
        </w:rPr>
      </w:pPr>
      <w:r w:rsidRPr="00F24DCC">
        <w:rPr>
          <w:sz w:val="21"/>
          <w:szCs w:val="21"/>
          <w:lang w:val="it-IT"/>
        </w:rPr>
        <w:t xml:space="preserve">3. Punonjësi i kujdesit social diskuton me të burgosurin planin e vuajtjes së dënimit dhe programin e individualizuar dhe bën rivlerësimin dhe ndryshimin në përputhje me ecurinë e trajtimit.”. </w:t>
      </w:r>
    </w:p>
    <w:p w:rsidR="00F24DCC" w:rsidRPr="00F24DCC" w:rsidRDefault="00F24DCC" w:rsidP="00F24DCC">
      <w:pPr>
        <w:pStyle w:val="Paragrafi0"/>
        <w:rPr>
          <w:sz w:val="21"/>
          <w:szCs w:val="21"/>
          <w:lang w:val="it-IT"/>
        </w:rPr>
      </w:pPr>
      <w:r w:rsidRPr="00F24DCC">
        <w:rPr>
          <w:sz w:val="21"/>
          <w:szCs w:val="21"/>
          <w:lang w:val="it-IT"/>
        </w:rPr>
        <w:t xml:space="preserve">18. Neni 91 ndryshohet, si më poshtë vijon: </w:t>
      </w:r>
    </w:p>
    <w:p w:rsidR="00F24DCC" w:rsidRPr="00F24DCC" w:rsidRDefault="00F24DCC" w:rsidP="00F24DCC">
      <w:pPr>
        <w:pStyle w:val="Paragrafi0"/>
        <w:rPr>
          <w:sz w:val="21"/>
          <w:szCs w:val="21"/>
          <w:lang w:val="it-IT"/>
        </w:rPr>
      </w:pPr>
    </w:p>
    <w:p w:rsidR="00F24DCC" w:rsidRPr="00F24DCC" w:rsidRDefault="00F24DCC" w:rsidP="00F24DCC">
      <w:pPr>
        <w:pStyle w:val="NeniNr"/>
        <w:rPr>
          <w:lang w:val="it-IT"/>
        </w:rPr>
      </w:pPr>
      <w:r w:rsidRPr="00F24DCC">
        <w:rPr>
          <w:lang w:val="it-IT"/>
        </w:rPr>
        <w:t>“Neni 91</w:t>
      </w:r>
    </w:p>
    <w:p w:rsidR="00F24DCC" w:rsidRPr="00F24DCC" w:rsidRDefault="00F24DCC" w:rsidP="00F24DCC">
      <w:pPr>
        <w:pStyle w:val="Paragrafi0"/>
        <w:rPr>
          <w:sz w:val="21"/>
          <w:szCs w:val="21"/>
          <w:lang w:val="it-IT"/>
        </w:rPr>
      </w:pPr>
      <w:r w:rsidRPr="00F24DCC">
        <w:rPr>
          <w:sz w:val="21"/>
          <w:szCs w:val="21"/>
          <w:lang w:val="it-IT"/>
        </w:rPr>
        <w:t xml:space="preserve"> </w:t>
      </w:r>
    </w:p>
    <w:p w:rsidR="00F24DCC" w:rsidRPr="00F24DCC" w:rsidRDefault="00F24DCC" w:rsidP="00F24DCC">
      <w:pPr>
        <w:pStyle w:val="Paragrafi0"/>
        <w:rPr>
          <w:sz w:val="21"/>
          <w:szCs w:val="21"/>
          <w:lang w:val="it-IT"/>
        </w:rPr>
      </w:pPr>
      <w:r w:rsidRPr="00F24DCC">
        <w:rPr>
          <w:sz w:val="21"/>
          <w:szCs w:val="21"/>
          <w:lang w:val="it-IT"/>
        </w:rPr>
        <w:t xml:space="preserve">Personeli i sistemit të burgjeve ushtron veprimtari administrative, në përputhje me parimet dhe standardet e parashikuara në Kushtetutë, konventat ndërkombëtare dhe legjislacionin në fuqi për të drejtat dhe trajtimin e personave të dënuar me burgim ose të paraburgosur.”. </w:t>
      </w:r>
    </w:p>
    <w:p w:rsidR="00F24DCC" w:rsidRPr="007467C4" w:rsidRDefault="00F24DCC" w:rsidP="00F24DCC">
      <w:pPr>
        <w:pStyle w:val="Paragrafi0"/>
        <w:rPr>
          <w:sz w:val="21"/>
          <w:szCs w:val="21"/>
        </w:rPr>
      </w:pPr>
      <w:r w:rsidRPr="007467C4">
        <w:rPr>
          <w:sz w:val="21"/>
          <w:szCs w:val="21"/>
        </w:rPr>
        <w:t>19. Pas nenit 94 shtohet neni 94/1, me këtë përmbajtje:</w:t>
      </w:r>
    </w:p>
    <w:p w:rsidR="00F24DCC" w:rsidRPr="007467C4" w:rsidRDefault="00F24DCC" w:rsidP="00F24DCC">
      <w:pPr>
        <w:pStyle w:val="Paragrafi0"/>
        <w:rPr>
          <w:sz w:val="21"/>
          <w:szCs w:val="21"/>
        </w:rPr>
      </w:pPr>
      <w:r w:rsidRPr="007467C4">
        <w:rPr>
          <w:sz w:val="21"/>
          <w:szCs w:val="21"/>
        </w:rPr>
        <w:t xml:space="preserve"> </w:t>
      </w:r>
    </w:p>
    <w:p w:rsidR="00F24DCC" w:rsidRPr="007467C4" w:rsidRDefault="00F24DCC" w:rsidP="00F24DCC">
      <w:pPr>
        <w:pStyle w:val="NeniNr"/>
        <w:keepNext w:val="0"/>
        <w:rPr>
          <w:sz w:val="21"/>
          <w:szCs w:val="21"/>
        </w:rPr>
      </w:pPr>
      <w:r w:rsidRPr="007467C4">
        <w:rPr>
          <w:sz w:val="21"/>
          <w:szCs w:val="21"/>
        </w:rPr>
        <w:t xml:space="preserve"> “Neni 94/1 </w:t>
      </w:r>
    </w:p>
    <w:p w:rsidR="00F24DCC" w:rsidRPr="007467C4" w:rsidRDefault="00F24DCC" w:rsidP="00F24DCC">
      <w:pPr>
        <w:pStyle w:val="NeniTitull"/>
        <w:keepNext w:val="0"/>
        <w:rPr>
          <w:sz w:val="21"/>
          <w:szCs w:val="21"/>
        </w:rPr>
      </w:pPr>
      <w:r w:rsidRPr="007467C4">
        <w:rPr>
          <w:sz w:val="21"/>
          <w:szCs w:val="21"/>
        </w:rPr>
        <w:t xml:space="preserve">Inspektimi në IEVP-të </w:t>
      </w:r>
    </w:p>
    <w:p w:rsidR="00F24DCC" w:rsidRPr="007467C4" w:rsidRDefault="00F24DCC" w:rsidP="00F24DCC">
      <w:pPr>
        <w:pStyle w:val="Paragrafi0"/>
        <w:rPr>
          <w:sz w:val="21"/>
          <w:szCs w:val="21"/>
        </w:rPr>
      </w:pPr>
    </w:p>
    <w:p w:rsidR="00F24DCC" w:rsidRPr="007467C4" w:rsidRDefault="00F24DCC" w:rsidP="00F24DCC">
      <w:pPr>
        <w:pStyle w:val="Paragrafi0"/>
        <w:rPr>
          <w:sz w:val="21"/>
          <w:szCs w:val="21"/>
        </w:rPr>
      </w:pPr>
      <w:r w:rsidRPr="007467C4">
        <w:rPr>
          <w:sz w:val="21"/>
          <w:szCs w:val="21"/>
        </w:rPr>
        <w:t xml:space="preserve">1. Drejtori i Përgjithshëm i Burgjeve dërgon pranë IEVP-ve grupe inspektimi, të përbëra nga specialistë të  Drejtorisë së Përgjithshme të Burgjeve, të cilët bëjnë verifikime për çështje të caktuara në urdhër. </w:t>
      </w:r>
    </w:p>
    <w:p w:rsidR="00F24DCC" w:rsidRPr="007467C4" w:rsidRDefault="00F24DCC" w:rsidP="00F24DCC">
      <w:pPr>
        <w:pStyle w:val="Paragrafi0"/>
        <w:rPr>
          <w:sz w:val="21"/>
          <w:szCs w:val="21"/>
        </w:rPr>
      </w:pPr>
      <w:r w:rsidRPr="007467C4">
        <w:rPr>
          <w:sz w:val="21"/>
          <w:szCs w:val="21"/>
        </w:rPr>
        <w:t xml:space="preserve">2. Në përfundim të inspektimit, grupi harton një akt kontrolli në prani të personave të kontrolluar, duke bërë rekomandimet e nevojshme për përmirësimin e shkeljeve të konstatuara. </w:t>
      </w:r>
    </w:p>
    <w:p w:rsidR="00F24DCC" w:rsidRPr="007467C4" w:rsidRDefault="00F24DCC" w:rsidP="00F24DCC">
      <w:pPr>
        <w:pStyle w:val="Paragrafi0"/>
        <w:rPr>
          <w:sz w:val="21"/>
          <w:szCs w:val="21"/>
        </w:rPr>
      </w:pPr>
      <w:r w:rsidRPr="007467C4">
        <w:rPr>
          <w:sz w:val="21"/>
          <w:szCs w:val="21"/>
        </w:rPr>
        <w:t xml:space="preserve">3. Kur konstatohen shkelje, grupi i inspektimit i propozon Drejtorit të Përgjithshëm të Burgjeve marrjen e masave disiplinore konkrete ndaj personave përgjegjës për shkeljen.”. </w:t>
      </w:r>
    </w:p>
    <w:p w:rsidR="00F24DCC" w:rsidRPr="007467C4" w:rsidRDefault="00F24DCC" w:rsidP="00F24DCC">
      <w:pPr>
        <w:pStyle w:val="Paragrafi0"/>
        <w:rPr>
          <w:sz w:val="21"/>
          <w:szCs w:val="21"/>
        </w:rPr>
      </w:pPr>
      <w:r w:rsidRPr="007467C4">
        <w:rPr>
          <w:sz w:val="21"/>
          <w:szCs w:val="21"/>
        </w:rPr>
        <w:t xml:space="preserve">20. Pika 5 e nenit 93, ndryshohet, si më poshtë vijon: </w:t>
      </w:r>
    </w:p>
    <w:p w:rsidR="00F24DCC" w:rsidRPr="007467C4" w:rsidRDefault="00F24DCC" w:rsidP="00F24DCC">
      <w:pPr>
        <w:pStyle w:val="Paragrafi0"/>
        <w:rPr>
          <w:sz w:val="21"/>
          <w:szCs w:val="21"/>
        </w:rPr>
      </w:pPr>
      <w:r w:rsidRPr="007467C4">
        <w:rPr>
          <w:sz w:val="21"/>
          <w:szCs w:val="21"/>
        </w:rPr>
        <w:t xml:space="preserve">“5. Zëvendësdrejtori i IEVP-së emërohet, lirohet dhe shkarkohet nga Drejtori i Përgjithshëm i Burgjeve, kryesisht ose me propozimin e drejtorit të IEVP-së.”. </w:t>
      </w:r>
    </w:p>
    <w:p w:rsidR="00F24DCC" w:rsidRPr="007467C4" w:rsidRDefault="00F24DCC" w:rsidP="00F24DCC">
      <w:pPr>
        <w:pStyle w:val="Paragrafi0"/>
        <w:rPr>
          <w:sz w:val="21"/>
          <w:szCs w:val="21"/>
        </w:rPr>
      </w:pPr>
      <w:r w:rsidRPr="007467C4">
        <w:rPr>
          <w:sz w:val="21"/>
          <w:szCs w:val="21"/>
        </w:rPr>
        <w:t xml:space="preserve">21. Pas pikës 1 të nenit 94 shtohet pika 1/1, me këtë përmbajtje: </w:t>
      </w:r>
    </w:p>
    <w:p w:rsidR="00F24DCC" w:rsidRPr="007467C4" w:rsidRDefault="00F24DCC" w:rsidP="00F24DCC">
      <w:pPr>
        <w:pStyle w:val="Paragrafi0"/>
        <w:rPr>
          <w:sz w:val="21"/>
          <w:szCs w:val="21"/>
        </w:rPr>
      </w:pPr>
      <w:r w:rsidRPr="007467C4">
        <w:rPr>
          <w:sz w:val="21"/>
          <w:szCs w:val="21"/>
        </w:rPr>
        <w:t xml:space="preserve">“1/1. Transferimi dhe komandimi në detyrë i punonjësit brenda sistemit të burgjeve bëhen me urdhër të Drejtorit të Përgjithshëm të Burgjeve, vetëm për nevoja dhe interesa të argumentuara të punës. Transferimi, në asnjë rast, nuk mund të zgjasë më tepër se 6 (gjashtë) muaj.”. </w:t>
      </w:r>
    </w:p>
    <w:p w:rsidR="00F24DCC" w:rsidRPr="007467C4" w:rsidRDefault="00F24DCC" w:rsidP="00F24DCC">
      <w:pPr>
        <w:pStyle w:val="Paragrafi0"/>
        <w:rPr>
          <w:sz w:val="21"/>
          <w:szCs w:val="21"/>
        </w:rPr>
      </w:pPr>
      <w:r w:rsidRPr="007467C4">
        <w:rPr>
          <w:sz w:val="21"/>
          <w:szCs w:val="21"/>
        </w:rPr>
        <w:t xml:space="preserve">II. Ngarkohen Ministri i Drejtësisë dhe Drejtori i Përgjithshëm i Burgjeve për ndjekjen dhe zbatimin e këtij vendimi. </w:t>
      </w:r>
    </w:p>
    <w:p w:rsidR="00F24DCC" w:rsidRPr="007467C4" w:rsidRDefault="00F24DCC" w:rsidP="00F24DCC">
      <w:pPr>
        <w:pStyle w:val="Paragrafi0"/>
        <w:rPr>
          <w:sz w:val="21"/>
          <w:szCs w:val="21"/>
        </w:rPr>
      </w:pPr>
      <w:r w:rsidRPr="007467C4">
        <w:rPr>
          <w:sz w:val="21"/>
          <w:szCs w:val="21"/>
        </w:rPr>
        <w:t xml:space="preserve">Ky vendim hyn në fuqi pas botimit në Fletoren Zyrtare. </w:t>
      </w:r>
    </w:p>
    <w:p w:rsidR="00F24DCC" w:rsidRPr="007467C4" w:rsidRDefault="00F24DCC" w:rsidP="00F24DCC">
      <w:pPr>
        <w:pStyle w:val="Autoriteti"/>
        <w:keepNext w:val="0"/>
        <w:rPr>
          <w:sz w:val="21"/>
          <w:szCs w:val="21"/>
        </w:rPr>
      </w:pPr>
      <w:r w:rsidRPr="007467C4">
        <w:rPr>
          <w:sz w:val="21"/>
          <w:szCs w:val="21"/>
        </w:rPr>
        <w:t xml:space="preserve">Kryeministri </w:t>
      </w:r>
    </w:p>
    <w:p w:rsidR="00F24DCC" w:rsidRPr="007467C4" w:rsidRDefault="00F24DCC" w:rsidP="00F24DCC">
      <w:pPr>
        <w:pStyle w:val="AutoritetiEmer"/>
        <w:rPr>
          <w:sz w:val="21"/>
          <w:szCs w:val="21"/>
        </w:rPr>
      </w:pPr>
      <w:r w:rsidRPr="007467C4">
        <w:rPr>
          <w:sz w:val="21"/>
          <w:szCs w:val="21"/>
        </w:rPr>
        <w:t>Sali Berisha</w:t>
      </w:r>
    </w:p>
    <w:sectPr w:rsidR="00F24DCC" w:rsidRPr="007467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24DCC"/>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4E4C"/>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20A3"/>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4DCC"/>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F3D60DA-160B-4361-8A8D-C49D89F1A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F24DC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2037</Words>
  <Characters>11613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2019-03-22T10:06:00Z</dcterms:created>
  <dcterms:modified xsi:type="dcterms:W3CDTF">2019-03-22T10:06:00Z</dcterms:modified>
</cp:coreProperties>
</file>