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7E2" w:rsidRPr="00BF568D" w:rsidRDefault="00F757E2" w:rsidP="00F757E2">
      <w:pPr>
        <w:pStyle w:val="Akti"/>
        <w:keepNext w:val="0"/>
      </w:pPr>
      <w:bookmarkStart w:id="0" w:name="_GoBack"/>
      <w:bookmarkEnd w:id="0"/>
      <w:r w:rsidRPr="00BF568D">
        <w:t>VENDIM</w:t>
      </w:r>
    </w:p>
    <w:p w:rsidR="00F757E2" w:rsidRPr="00BF568D" w:rsidRDefault="00F757E2" w:rsidP="00F757E2">
      <w:pPr>
        <w:pStyle w:val="NumriData"/>
        <w:keepNext w:val="0"/>
      </w:pPr>
      <w:r w:rsidRPr="00BF568D">
        <w:t>Nr.188, da</w:t>
      </w:r>
      <w:r>
        <w:t>të</w:t>
      </w:r>
      <w:r w:rsidRPr="00BF568D">
        <w:t xml:space="preserve"> 17.3.2010 </w:t>
      </w:r>
    </w:p>
    <w:p w:rsidR="00F757E2" w:rsidRPr="00BF568D" w:rsidRDefault="00F757E2" w:rsidP="00F757E2">
      <w:pPr>
        <w:pStyle w:val="Paragrafi0"/>
      </w:pPr>
    </w:p>
    <w:p w:rsidR="00F757E2" w:rsidRPr="00BF568D" w:rsidRDefault="00F757E2" w:rsidP="00F757E2">
      <w:pPr>
        <w:pStyle w:val="Titulli0"/>
        <w:keepNext w:val="0"/>
      </w:pPr>
      <w:r w:rsidRPr="00BF568D">
        <w:t>PËR SHPRONËSIMIN, PËR INTERES PUBLIK, TË PRONARËVE TË PASURIVE TË PALUAJTSHME, PRONË PRIVATE, QË PREKEN SI REZULTAT I NDËRTIMIT TË SEGMENTIT RRUGOR “HIMARË E VJETËR – POTAM”</w:t>
      </w:r>
    </w:p>
    <w:p w:rsidR="00F757E2" w:rsidRDefault="00F757E2" w:rsidP="00F757E2">
      <w:pPr>
        <w:pStyle w:val="Paragrafi0"/>
      </w:pPr>
    </w:p>
    <w:p w:rsidR="00F757E2" w:rsidRPr="00BF568D" w:rsidRDefault="00F757E2" w:rsidP="00F757E2">
      <w:pPr>
        <w:pStyle w:val="Paragrafi0"/>
      </w:pPr>
      <w:r w:rsidRPr="00BF568D">
        <w:t>Në mbështetje të nenit 100 të Kushtetutës</w:t>
      </w:r>
      <w:r>
        <w:t>,</w:t>
      </w:r>
      <w:r w:rsidRPr="00BF568D">
        <w:t xml:space="preserve"> të neneve 5</w:t>
      </w:r>
      <w:r>
        <w:t>,</w:t>
      </w:r>
      <w:r w:rsidRPr="00BF568D">
        <w:t xml:space="preserve"> pika 1, 20 e 21 të ligjit nr.8561, datë 22.12.1999 “Për shpronësimet dhe marrjen në përdorim të përkohshëm të pas</w:t>
      </w:r>
      <w:r>
        <w:t>urisë, pronë private, për inter</w:t>
      </w:r>
      <w:r w:rsidRPr="00BF568D">
        <w:t>es publik”, dhe të nenit 8 të ligjit nr.9836, datë 26.11.2007 “Për Buxhetin e Shtetit</w:t>
      </w:r>
      <w:r>
        <w:t xml:space="preserve"> të vitit 2008”, të </w:t>
      </w:r>
      <w:r w:rsidRPr="00BF568D">
        <w:t xml:space="preserve">ndryshuar, me propozimin e Ministrit të Punëve Publike, Transportit dhe Telekomunikacionit, Këshilli i Ministrave </w:t>
      </w:r>
    </w:p>
    <w:p w:rsidR="00F757E2" w:rsidRDefault="00F757E2" w:rsidP="00F757E2">
      <w:pPr>
        <w:pStyle w:val="Paragrafi0"/>
      </w:pPr>
    </w:p>
    <w:p w:rsidR="00F757E2" w:rsidRDefault="00F757E2" w:rsidP="00F757E2">
      <w:pPr>
        <w:pStyle w:val="VENDOSI0"/>
        <w:keepNext w:val="0"/>
      </w:pPr>
      <w:r w:rsidRPr="00BF568D">
        <w:t>VENDOSI:</w:t>
      </w:r>
    </w:p>
    <w:p w:rsidR="00F757E2" w:rsidRPr="00BF568D" w:rsidRDefault="00F757E2" w:rsidP="00F757E2">
      <w:pPr>
        <w:pStyle w:val="Paragrafi0"/>
      </w:pPr>
    </w:p>
    <w:p w:rsidR="00F757E2" w:rsidRPr="00BF568D" w:rsidRDefault="00F757E2" w:rsidP="00F757E2">
      <w:pPr>
        <w:pStyle w:val="Paragrafi0"/>
      </w:pPr>
      <w:r w:rsidRPr="00BF568D">
        <w:t xml:space="preserve">1. Shpronësimin, për interes publik, të pronarëve të pasurive të paluajtshme, pronë private, që preken si rezultat i ndërtimit të segmentit rrugor “Himarë e Vjetër – Potam”. </w:t>
      </w:r>
    </w:p>
    <w:p w:rsidR="00F757E2" w:rsidRPr="00BF568D" w:rsidRDefault="00F757E2" w:rsidP="00F757E2">
      <w:pPr>
        <w:pStyle w:val="Paragrafi0"/>
      </w:pPr>
      <w:r w:rsidRPr="00BF568D">
        <w:t xml:space="preserve">2. Shpronësimi të bëhet në </w:t>
      </w:r>
      <w:r>
        <w:t>favor të Drejtorisë së Përgjith</w:t>
      </w:r>
      <w:r w:rsidRPr="00BF568D">
        <w:t xml:space="preserve">shme të Rrugëve. </w:t>
      </w:r>
    </w:p>
    <w:p w:rsidR="00F757E2" w:rsidRPr="00BF568D" w:rsidRDefault="00F757E2" w:rsidP="00F757E2">
      <w:pPr>
        <w:pStyle w:val="Paragrafi0"/>
      </w:pPr>
      <w:r w:rsidRPr="00BF568D">
        <w:t>3. Pronarët e pasurive të paluajtshme, që shpronësohen, të kompensohen në vlerë të plotë, sipas masës përkatëse, që paraqitet në tabelën bashkëlidhur këtij vendimi, për sipërfaqen 1 286 (një mijë e dyqind e tetëdhjetë e gjashtë) m², to</w:t>
      </w:r>
      <w:r>
        <w:t>kë truall, me vlerë të përgjith</w:t>
      </w:r>
      <w:r w:rsidRPr="00BF568D">
        <w:t xml:space="preserve">shme shpronësimi 4 115 200 (katër milionë e njëqind e pesëmbëdhjetë mijë e dyqind) lekë. </w:t>
      </w:r>
    </w:p>
    <w:p w:rsidR="00F757E2" w:rsidRPr="00BF568D" w:rsidRDefault="00F757E2" w:rsidP="00F757E2">
      <w:pPr>
        <w:pStyle w:val="Paragrafi0"/>
      </w:pPr>
      <w:r w:rsidRPr="00BF568D">
        <w:t>4. Shpenzimet procedural</w:t>
      </w:r>
      <w:r>
        <w:t>e</w:t>
      </w:r>
      <w:r w:rsidRPr="00BF568D">
        <w:t>, në shumën 200 000 (dyqind mijë) lekë, të përba</w:t>
      </w:r>
      <w:r>
        <w:t>llohen nga Drejtoria e Përgjith</w:t>
      </w:r>
      <w:r w:rsidRPr="00BF568D">
        <w:t xml:space="preserve">shme e Rrugëve. </w:t>
      </w:r>
    </w:p>
    <w:p w:rsidR="00F757E2" w:rsidRPr="00BF568D" w:rsidRDefault="00F757E2" w:rsidP="00F757E2">
      <w:pPr>
        <w:pStyle w:val="Paragrafi0"/>
      </w:pPr>
      <w:r w:rsidRPr="00BF568D">
        <w:t xml:space="preserve">5. Vlera e përgjithshme e shpronësimit, 4 115 200 (katër milionë e njëqind e pesëmbëdhjetë mijë e dyqind) lekë, të përballohet nga llogaria e veçantë e Ministrisë së Financave pranë Bankës së Shqipërisë “Fondi i shpronësimeve”. </w:t>
      </w:r>
    </w:p>
    <w:p w:rsidR="00F757E2" w:rsidRPr="00BF568D" w:rsidRDefault="00F757E2" w:rsidP="00F757E2">
      <w:pPr>
        <w:pStyle w:val="Paragrafi0"/>
      </w:pPr>
      <w:r w:rsidRPr="00BF568D">
        <w:t xml:space="preserve">6. Shpronësimi të fillojë më 30.3.2010 dhe të përfundojë më 30.6.2010. </w:t>
      </w:r>
    </w:p>
    <w:p w:rsidR="00F757E2" w:rsidRPr="00BF568D" w:rsidRDefault="00F757E2" w:rsidP="00F757E2">
      <w:pPr>
        <w:pStyle w:val="Paragrafi0"/>
      </w:pPr>
      <w:r>
        <w:t>7. Drejtoria e Përgjithshme e Rrugëve ta</w:t>
      </w:r>
      <w:r w:rsidRPr="00BF568D">
        <w:t xml:space="preserve"> bëjë likuidimin e pronarëve brenda a</w:t>
      </w:r>
      <w:r>
        <w:t>fatit të parashikuar në pikën 6</w:t>
      </w:r>
      <w:r w:rsidRPr="00BF568D">
        <w:t xml:space="preserve"> të këtij vendimi. </w:t>
      </w:r>
    </w:p>
    <w:p w:rsidR="00F757E2" w:rsidRPr="00F757E2" w:rsidRDefault="00F757E2" w:rsidP="00F757E2">
      <w:pPr>
        <w:pStyle w:val="Paragrafi0"/>
        <w:rPr>
          <w:lang w:val="it-IT"/>
        </w:rPr>
      </w:pPr>
      <w:r w:rsidRPr="00F757E2">
        <w:rPr>
          <w:lang w:val="it-IT"/>
        </w:rPr>
        <w:t>8. Ngarkohen Ministria e  Punëve Publike, Transportit dhe Telekomunikacionit, Ministria e Financave dhe Drejtoria e Përgjithshme e Rrugëve për zbatimin e këtij vendimi.</w:t>
      </w:r>
    </w:p>
    <w:p w:rsidR="00F757E2" w:rsidRPr="00F757E2" w:rsidRDefault="00F757E2" w:rsidP="00F757E2">
      <w:pPr>
        <w:pStyle w:val="Paragrafi0"/>
        <w:rPr>
          <w:lang w:val="it-IT"/>
        </w:rPr>
      </w:pPr>
      <w:r w:rsidRPr="00F757E2">
        <w:rPr>
          <w:lang w:val="it-IT"/>
        </w:rPr>
        <w:t>Ky vendim hyn në fuqi menjëherë dhe botohet në Fletoren Zyrtare.</w:t>
      </w:r>
    </w:p>
    <w:p w:rsidR="00F757E2" w:rsidRPr="00F757E2" w:rsidRDefault="00F757E2" w:rsidP="00F757E2">
      <w:pPr>
        <w:pStyle w:val="Paragrafi0"/>
        <w:rPr>
          <w:lang w:val="it-IT"/>
        </w:rPr>
      </w:pPr>
    </w:p>
    <w:p w:rsidR="00F757E2" w:rsidRPr="00BF568D" w:rsidRDefault="00F757E2" w:rsidP="00F757E2">
      <w:pPr>
        <w:pStyle w:val="Autoriteti"/>
        <w:keepNext w:val="0"/>
      </w:pPr>
      <w:r w:rsidRPr="00BF568D">
        <w:t xml:space="preserve">KRYEMINISTRI </w:t>
      </w:r>
    </w:p>
    <w:p w:rsidR="00F757E2" w:rsidRPr="00F757E2" w:rsidRDefault="00F757E2" w:rsidP="00F757E2">
      <w:pPr>
        <w:pStyle w:val="AutoritetiEmer"/>
        <w:rPr>
          <w:lang w:val="it-IT"/>
        </w:rPr>
      </w:pPr>
      <w:r w:rsidRPr="00F757E2">
        <w:rPr>
          <w:lang w:val="it-IT"/>
        </w:rPr>
        <w:t xml:space="preserve">Sali Berisha </w:t>
      </w:r>
    </w:p>
    <w:p w:rsidR="00F757E2" w:rsidRPr="00F757E2" w:rsidRDefault="00F757E2" w:rsidP="00F757E2">
      <w:pPr>
        <w:pStyle w:val="Paragrafi0"/>
        <w:rPr>
          <w:sz w:val="20"/>
          <w:lang w:val="it-IT"/>
        </w:rPr>
      </w:pPr>
    </w:p>
    <w:p w:rsidR="00F757E2" w:rsidRPr="00F757E2" w:rsidRDefault="00F757E2" w:rsidP="00F757E2">
      <w:pPr>
        <w:pStyle w:val="Paragrafi0"/>
        <w:ind w:firstLine="0"/>
        <w:rPr>
          <w:szCs w:val="22"/>
          <w:lang w:val="it-IT"/>
        </w:rPr>
      </w:pPr>
      <w:r w:rsidRPr="00F757E2">
        <w:rPr>
          <w:szCs w:val="22"/>
          <w:lang w:val="it-IT"/>
        </w:rPr>
        <w:t>DREJTORIA  E PËRGJITHSHME E RRUGËVE</w:t>
      </w:r>
    </w:p>
    <w:p w:rsidR="00F757E2" w:rsidRPr="00F757E2" w:rsidRDefault="00F757E2" w:rsidP="00F757E2">
      <w:pPr>
        <w:pStyle w:val="Paragrafi0"/>
        <w:ind w:firstLine="0"/>
        <w:rPr>
          <w:szCs w:val="22"/>
          <w:lang w:val="it-IT"/>
        </w:rPr>
      </w:pPr>
      <w:r w:rsidRPr="00F757E2">
        <w:rPr>
          <w:szCs w:val="22"/>
          <w:lang w:val="it-IT"/>
        </w:rPr>
        <w:t>DREJTORIA E SHPRONËSIMEVE</w:t>
      </w:r>
    </w:p>
    <w:p w:rsidR="00F757E2" w:rsidRPr="00F757E2" w:rsidRDefault="00F757E2" w:rsidP="00F757E2">
      <w:pPr>
        <w:pStyle w:val="Paragrafi0"/>
        <w:ind w:firstLine="0"/>
        <w:rPr>
          <w:szCs w:val="22"/>
          <w:lang w:val="it-IT"/>
        </w:rPr>
      </w:pPr>
    </w:p>
    <w:p w:rsidR="00F757E2" w:rsidRPr="00F757E2" w:rsidRDefault="00F757E2" w:rsidP="00F757E2">
      <w:pPr>
        <w:pStyle w:val="TitulliTitull"/>
        <w:rPr>
          <w:lang w:val="it-IT"/>
        </w:rPr>
      </w:pPr>
      <w:r w:rsidRPr="00F757E2">
        <w:rPr>
          <w:lang w:val="it-IT"/>
        </w:rPr>
        <w:t>LISTA EMËRORE E PRONARËVE QË DO TË SHPRONËSOHEN NGA NDËRTIMI I SEGMENTIT RRUGOR “Himarë e Vjetër-Potam”.</w:t>
      </w:r>
    </w:p>
    <w:p w:rsidR="00F757E2" w:rsidRPr="00F757E2" w:rsidRDefault="00F757E2" w:rsidP="00F757E2">
      <w:pPr>
        <w:pStyle w:val="Paragrafi0"/>
        <w:ind w:firstLine="0"/>
        <w:rPr>
          <w:szCs w:val="22"/>
          <w:lang w:val="it-IT"/>
        </w:rPr>
      </w:pPr>
    </w:p>
    <w:p w:rsidR="00F757E2" w:rsidRPr="00F757E2" w:rsidRDefault="00F757E2" w:rsidP="00F757E2">
      <w:pPr>
        <w:pStyle w:val="Tabele"/>
        <w:widowControl w:val="0"/>
        <w:rPr>
          <w:lang w:val="it-IT"/>
        </w:rPr>
      </w:pPr>
    </w:p>
    <w:tbl>
      <w:tblPr>
        <w:tblStyle w:val="TableGrid"/>
        <w:tblW w:w="5636" w:type="pct"/>
        <w:jc w:val="center"/>
        <w:tblLayout w:type="fixed"/>
        <w:tblLook w:val="01E0" w:firstRow="1" w:lastRow="1" w:firstColumn="1" w:lastColumn="1" w:noHBand="0" w:noVBand="0"/>
      </w:tblPr>
      <w:tblGrid>
        <w:gridCol w:w="410"/>
        <w:gridCol w:w="943"/>
        <w:gridCol w:w="688"/>
        <w:gridCol w:w="857"/>
        <w:gridCol w:w="903"/>
        <w:gridCol w:w="1144"/>
        <w:gridCol w:w="731"/>
        <w:gridCol w:w="795"/>
        <w:gridCol w:w="892"/>
        <w:gridCol w:w="1026"/>
        <w:gridCol w:w="1593"/>
      </w:tblGrid>
      <w:tr w:rsidR="00F757E2" w:rsidRPr="004177D8" w:rsidTr="00F757E2">
        <w:trPr>
          <w:jc w:val="center"/>
        </w:trPr>
        <w:tc>
          <w:tcPr>
            <w:tcW w:w="205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Nr</w:t>
            </w:r>
          </w:p>
        </w:tc>
        <w:tc>
          <w:tcPr>
            <w:tcW w:w="472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344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429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452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Z. Kadast.</w:t>
            </w:r>
          </w:p>
        </w:tc>
        <w:tc>
          <w:tcPr>
            <w:tcW w:w="573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Nr</w:t>
            </w:r>
            <w:r>
              <w:rPr>
                <w:b/>
                <w:sz w:val="18"/>
                <w:szCs w:val="18"/>
              </w:rPr>
              <w:t>. Regjist.</w:t>
            </w:r>
            <w:r w:rsidRPr="001868DC">
              <w:rPr>
                <w:b/>
                <w:sz w:val="18"/>
                <w:szCs w:val="18"/>
              </w:rPr>
              <w:t xml:space="preserve"> hipotekor</w:t>
            </w:r>
          </w:p>
        </w:tc>
        <w:tc>
          <w:tcPr>
            <w:tcW w:w="366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Sip m</w:t>
            </w:r>
            <w:r w:rsidRPr="001E2FD9">
              <w:rPr>
                <w:b/>
                <w:sz w:val="18"/>
                <w:szCs w:val="18"/>
                <w:vertAlign w:val="superscript"/>
              </w:rPr>
              <w:t>2</w:t>
            </w:r>
            <w:r w:rsidRPr="001868DC">
              <w:rPr>
                <w:b/>
                <w:sz w:val="18"/>
                <w:szCs w:val="18"/>
              </w:rPr>
              <w:t xml:space="preserve"> (truall)</w:t>
            </w:r>
          </w:p>
        </w:tc>
        <w:tc>
          <w:tcPr>
            <w:tcW w:w="398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447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514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Vlera totale(lekë)</w:t>
            </w:r>
          </w:p>
        </w:tc>
        <w:tc>
          <w:tcPr>
            <w:tcW w:w="798" w:type="pct"/>
            <w:vAlign w:val="center"/>
          </w:tcPr>
          <w:p w:rsidR="00F757E2" w:rsidRPr="001868DC" w:rsidRDefault="00F757E2" w:rsidP="00F757E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1868DC">
              <w:rPr>
                <w:b/>
                <w:sz w:val="18"/>
                <w:szCs w:val="18"/>
              </w:rPr>
              <w:t>Shënime</w:t>
            </w:r>
          </w:p>
        </w:tc>
      </w:tr>
      <w:tr w:rsidR="00F757E2" w:rsidRPr="004177D8" w:rsidTr="00F757E2">
        <w:trPr>
          <w:jc w:val="center"/>
        </w:trPr>
        <w:tc>
          <w:tcPr>
            <w:tcW w:w="205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1</w:t>
            </w:r>
          </w:p>
        </w:tc>
        <w:tc>
          <w:tcPr>
            <w:tcW w:w="472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Katina</w:t>
            </w:r>
          </w:p>
        </w:tc>
        <w:tc>
          <w:tcPr>
            <w:tcW w:w="344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29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Kacelano</w:t>
            </w:r>
          </w:p>
        </w:tc>
        <w:tc>
          <w:tcPr>
            <w:tcW w:w="452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1952</w:t>
            </w:r>
          </w:p>
        </w:tc>
        <w:tc>
          <w:tcPr>
            <w:tcW w:w="573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1027</w:t>
            </w:r>
          </w:p>
        </w:tc>
        <w:tc>
          <w:tcPr>
            <w:tcW w:w="366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92</w:t>
            </w:r>
          </w:p>
        </w:tc>
        <w:tc>
          <w:tcPr>
            <w:tcW w:w="398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3200</w:t>
            </w:r>
          </w:p>
        </w:tc>
        <w:tc>
          <w:tcPr>
            <w:tcW w:w="447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294400</w:t>
            </w:r>
          </w:p>
        </w:tc>
        <w:tc>
          <w:tcPr>
            <w:tcW w:w="514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294400</w:t>
            </w:r>
          </w:p>
        </w:tc>
        <w:tc>
          <w:tcPr>
            <w:tcW w:w="798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Vërtetim </w:t>
            </w:r>
            <w:r w:rsidRPr="004177D8">
              <w:rPr>
                <w:sz w:val="18"/>
                <w:szCs w:val="18"/>
              </w:rPr>
              <w:t>hipotekor</w:t>
            </w:r>
          </w:p>
        </w:tc>
      </w:tr>
      <w:tr w:rsidR="00F757E2" w:rsidRPr="004177D8" w:rsidTr="00F757E2">
        <w:trPr>
          <w:jc w:val="center"/>
        </w:trPr>
        <w:tc>
          <w:tcPr>
            <w:tcW w:w="205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2</w:t>
            </w:r>
          </w:p>
        </w:tc>
        <w:tc>
          <w:tcPr>
            <w:tcW w:w="472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Koste</w:t>
            </w:r>
          </w:p>
        </w:tc>
        <w:tc>
          <w:tcPr>
            <w:tcW w:w="344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29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Dhima</w:t>
            </w:r>
          </w:p>
        </w:tc>
        <w:tc>
          <w:tcPr>
            <w:tcW w:w="452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1952</w:t>
            </w:r>
          </w:p>
        </w:tc>
        <w:tc>
          <w:tcPr>
            <w:tcW w:w="573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708</w:t>
            </w:r>
          </w:p>
        </w:tc>
        <w:tc>
          <w:tcPr>
            <w:tcW w:w="366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839</w:t>
            </w:r>
          </w:p>
        </w:tc>
        <w:tc>
          <w:tcPr>
            <w:tcW w:w="398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3200</w:t>
            </w:r>
          </w:p>
        </w:tc>
        <w:tc>
          <w:tcPr>
            <w:tcW w:w="447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2684800</w:t>
            </w:r>
          </w:p>
        </w:tc>
        <w:tc>
          <w:tcPr>
            <w:tcW w:w="514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2684800</w:t>
            </w:r>
          </w:p>
        </w:tc>
        <w:tc>
          <w:tcPr>
            <w:tcW w:w="798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Vërtetim hipotekor</w:t>
            </w:r>
          </w:p>
        </w:tc>
      </w:tr>
      <w:tr w:rsidR="00F757E2" w:rsidRPr="004177D8" w:rsidTr="00F757E2">
        <w:trPr>
          <w:trHeight w:val="203"/>
          <w:jc w:val="center"/>
        </w:trPr>
        <w:tc>
          <w:tcPr>
            <w:tcW w:w="205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3</w:t>
            </w:r>
          </w:p>
        </w:tc>
        <w:tc>
          <w:tcPr>
            <w:tcW w:w="472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Nikollaq</w:t>
            </w:r>
          </w:p>
        </w:tc>
        <w:tc>
          <w:tcPr>
            <w:tcW w:w="344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29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Duko</w:t>
            </w:r>
          </w:p>
        </w:tc>
        <w:tc>
          <w:tcPr>
            <w:tcW w:w="452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1952</w:t>
            </w:r>
          </w:p>
        </w:tc>
        <w:tc>
          <w:tcPr>
            <w:tcW w:w="573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87</w:t>
            </w:r>
          </w:p>
        </w:tc>
        <w:tc>
          <w:tcPr>
            <w:tcW w:w="366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355</w:t>
            </w:r>
          </w:p>
        </w:tc>
        <w:tc>
          <w:tcPr>
            <w:tcW w:w="398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3200</w:t>
            </w:r>
          </w:p>
        </w:tc>
        <w:tc>
          <w:tcPr>
            <w:tcW w:w="447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1136000</w:t>
            </w:r>
          </w:p>
        </w:tc>
        <w:tc>
          <w:tcPr>
            <w:tcW w:w="514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1136000</w:t>
            </w:r>
          </w:p>
        </w:tc>
        <w:tc>
          <w:tcPr>
            <w:tcW w:w="798" w:type="pct"/>
          </w:tcPr>
          <w:p w:rsidR="00F757E2" w:rsidRPr="004177D8" w:rsidRDefault="00F757E2" w:rsidP="00F757E2">
            <w:pPr>
              <w:pStyle w:val="Tabele"/>
              <w:widowControl w:val="0"/>
              <w:rPr>
                <w:sz w:val="18"/>
                <w:szCs w:val="18"/>
              </w:rPr>
            </w:pPr>
            <w:r w:rsidRPr="004177D8">
              <w:rPr>
                <w:sz w:val="18"/>
                <w:szCs w:val="18"/>
              </w:rPr>
              <w:t>Vërtetim hipotekor</w:t>
            </w:r>
          </w:p>
        </w:tc>
      </w:tr>
      <w:tr w:rsidR="00F757E2" w:rsidRPr="003150BD" w:rsidTr="00F757E2">
        <w:trPr>
          <w:trHeight w:val="275"/>
          <w:jc w:val="center"/>
        </w:trPr>
        <w:tc>
          <w:tcPr>
            <w:tcW w:w="205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472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3150BD"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344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429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452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573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66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3150BD">
              <w:rPr>
                <w:b/>
                <w:sz w:val="18"/>
                <w:szCs w:val="18"/>
              </w:rPr>
              <w:t>1286</w:t>
            </w:r>
          </w:p>
        </w:tc>
        <w:tc>
          <w:tcPr>
            <w:tcW w:w="398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447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3150BD">
              <w:rPr>
                <w:b/>
                <w:sz w:val="18"/>
                <w:szCs w:val="18"/>
              </w:rPr>
              <w:t>4115200</w:t>
            </w:r>
          </w:p>
        </w:tc>
        <w:tc>
          <w:tcPr>
            <w:tcW w:w="514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3150BD">
              <w:rPr>
                <w:b/>
                <w:sz w:val="18"/>
                <w:szCs w:val="18"/>
              </w:rPr>
              <w:t>4115200</w:t>
            </w:r>
          </w:p>
        </w:tc>
        <w:tc>
          <w:tcPr>
            <w:tcW w:w="798" w:type="pct"/>
          </w:tcPr>
          <w:p w:rsidR="00F757E2" w:rsidRPr="003150BD" w:rsidRDefault="00F757E2" w:rsidP="00F757E2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</w:tr>
    </w:tbl>
    <w:p w:rsidR="00F757E2" w:rsidRDefault="00F757E2" w:rsidP="00F757E2">
      <w:pPr>
        <w:pStyle w:val="Tabele"/>
        <w:widowControl w:val="0"/>
      </w:pPr>
    </w:p>
    <w:sectPr w:rsidR="00F757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57E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A6F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7E2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259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5C6A06-C1A3-4D12-90D8-36530DD2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7E2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F75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F757E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757E2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