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2F6" w:rsidRPr="00525A7D" w:rsidRDefault="00FA72F6" w:rsidP="00FA72F6">
      <w:pPr>
        <w:pStyle w:val="Akti"/>
      </w:pPr>
      <w:bookmarkStart w:id="0" w:name="_GoBack"/>
      <w:bookmarkEnd w:id="0"/>
      <w:r w:rsidRPr="00525A7D">
        <w:t>Vendim</w:t>
      </w:r>
    </w:p>
    <w:p w:rsidR="00FA72F6" w:rsidRPr="00525A7D" w:rsidRDefault="00FA72F6" w:rsidP="00FA72F6">
      <w:pPr>
        <w:pStyle w:val="NumriData"/>
      </w:pPr>
      <w:r w:rsidRPr="00525A7D">
        <w:t>Nr.261, dat</w:t>
      </w:r>
      <w:r>
        <w:t>ë</w:t>
      </w:r>
      <w:r w:rsidRPr="00525A7D">
        <w:t xml:space="preserve"> 17.3.2010</w:t>
      </w:r>
    </w:p>
    <w:p w:rsidR="00FA72F6" w:rsidRPr="00525A7D" w:rsidRDefault="00FA72F6" w:rsidP="00FA72F6">
      <w:pPr>
        <w:pStyle w:val="Titulli0"/>
      </w:pPr>
    </w:p>
    <w:p w:rsidR="00FA72F6" w:rsidRPr="00525A7D" w:rsidRDefault="00FA72F6" w:rsidP="00FA72F6">
      <w:pPr>
        <w:pStyle w:val="Titulli0"/>
      </w:pPr>
      <w:r w:rsidRPr="00525A7D">
        <w:t>P</w:t>
      </w:r>
      <w:r>
        <w:t>ë</w:t>
      </w:r>
      <w:r w:rsidRPr="00525A7D">
        <w:t>r p</w:t>
      </w:r>
      <w:r>
        <w:t>ë</w:t>
      </w:r>
      <w:r w:rsidRPr="00525A7D">
        <w:t>rcaktimin e tarif</w:t>
      </w:r>
      <w:r>
        <w:t>ë</w:t>
      </w:r>
      <w:r w:rsidRPr="00525A7D">
        <w:t>s dhe t</w:t>
      </w:r>
      <w:r>
        <w:t>ë</w:t>
      </w:r>
      <w:r w:rsidRPr="00525A7D">
        <w:t xml:space="preserve"> rregullave p</w:t>
      </w:r>
      <w:r>
        <w:t>ë</w:t>
      </w:r>
      <w:r w:rsidRPr="00525A7D">
        <w:t>r pagimin e saj, n</w:t>
      </w:r>
      <w:r>
        <w:t>ë</w:t>
      </w:r>
      <w:r w:rsidRPr="00525A7D">
        <w:t xml:space="preserve"> nj</w:t>
      </w:r>
      <w:r>
        <w:t>ë</w:t>
      </w:r>
      <w:r w:rsidRPr="00525A7D">
        <w:t xml:space="preserve"> procedur</w:t>
      </w:r>
      <w:r>
        <w:t>ë</w:t>
      </w:r>
      <w:r w:rsidRPr="00525A7D">
        <w:t xml:space="preserve"> ankimimi, pran</w:t>
      </w:r>
      <w:r>
        <w:t>ë</w:t>
      </w:r>
      <w:r w:rsidRPr="00525A7D">
        <w:t xml:space="preserve"> komisionit t</w:t>
      </w:r>
      <w:r>
        <w:t>ë</w:t>
      </w:r>
      <w:r w:rsidRPr="00525A7D">
        <w:t xml:space="preserve"> prokurimit publik</w:t>
      </w:r>
    </w:p>
    <w:p w:rsidR="00FA72F6" w:rsidRPr="00525A7D" w:rsidRDefault="00FA72F6" w:rsidP="00FA72F6">
      <w:pPr>
        <w:pStyle w:val="Paragrafi0"/>
      </w:pPr>
    </w:p>
    <w:p w:rsidR="00FA72F6" w:rsidRDefault="00FA72F6" w:rsidP="00FA72F6">
      <w:pPr>
        <w:pStyle w:val="Paragrafi0"/>
      </w:pPr>
      <w:r w:rsidRPr="00525A7D">
        <w:t>N</w:t>
      </w:r>
      <w:r>
        <w:t>ë</w:t>
      </w:r>
      <w:r w:rsidRPr="00525A7D">
        <w:t xml:space="preserve"> mb</w:t>
      </w:r>
      <w:r>
        <w:t>ështetje të nenit 100 të Kushtetutës dhe të pikës 10 të nenit 63 të ligjit nr.9643, datë 20.11.2006 “Për prokurimin publik”, të ndryshuar, me propozimin e Ministrit të Shtetit për Reformat dhe Marrëdhëniet me Kuvendin, Këshilli i Ministrave</w:t>
      </w:r>
    </w:p>
    <w:p w:rsidR="00FA72F6" w:rsidRDefault="00FA72F6" w:rsidP="00FA72F6">
      <w:pPr>
        <w:pStyle w:val="Paragrafi0"/>
      </w:pPr>
    </w:p>
    <w:p w:rsidR="00FA72F6" w:rsidRDefault="00FA72F6" w:rsidP="00FA72F6">
      <w:pPr>
        <w:pStyle w:val="VENDOSI0"/>
      </w:pPr>
      <w:r>
        <w:t>Vendosi:</w:t>
      </w:r>
    </w:p>
    <w:p w:rsidR="00FA72F6" w:rsidRDefault="00FA72F6" w:rsidP="00FA72F6">
      <w:pPr>
        <w:pStyle w:val="Paragrafi0"/>
      </w:pPr>
    </w:p>
    <w:p w:rsidR="00FA72F6" w:rsidRDefault="00FA72F6" w:rsidP="00FA72F6">
      <w:pPr>
        <w:pStyle w:val="Paragrafi0"/>
      </w:pPr>
      <w:r>
        <w:t>1.Ankesa e paraqitur në rrugë elektronike, pranë Komisionit të Prokurimit Publik (KPP), nga çdo person që ka ose ka pasur një interes të ligjshëm në një procedurë prokurimi, në përputhje me kërkesat e përcaktuara në ligjin nr.9643, datë 20.11.2006 “Për prokurimin publik”, të ndryshuar, duhet të përmbajë dokumentin bankar, që vërteton pagesën paraprake të tarifës përkatëse.</w:t>
      </w:r>
    </w:p>
    <w:p w:rsidR="00FA72F6" w:rsidRDefault="00FA72F6" w:rsidP="00FA72F6">
      <w:pPr>
        <w:pStyle w:val="Paragrafi0"/>
      </w:pPr>
      <w:r>
        <w:t>2.Përjashtimisht, kur legjislacioni në fuqi parashikon një mjet tjetër komunikimi, ankesa e paraqitur pranë KKP-së shoqërohet me dokumentin bankar, që vërteton pagesën paraprake të tarifës përkatëse në numër të llogarisë të KPP-së.</w:t>
      </w:r>
    </w:p>
    <w:p w:rsidR="00FA72F6" w:rsidRDefault="00FA72F6" w:rsidP="00FA72F6">
      <w:pPr>
        <w:pStyle w:val="Paragrafi0"/>
      </w:pPr>
      <w:r>
        <w:t>3.Për shqyrtimin e ankesës nga KPP-ja, përcaktohet kjo tarifë pagese, e cila është 0,5% e vlerës së fondit limit në procedurën e prokurimit, që ankimohet.</w:t>
      </w:r>
    </w:p>
    <w:p w:rsidR="00FA72F6" w:rsidRDefault="00FA72F6" w:rsidP="00FA72F6">
      <w:pPr>
        <w:pStyle w:val="Paragrafi0"/>
      </w:pPr>
      <w:r>
        <w:t>4.Parapagimi i tarifës nga ankuesi përbën element të domosdoshëm për paraqitjen e ankesës, ndërsa moskryerja e tij përbën shkak për mospranimin e ankesës nga KPP-ja.</w:t>
      </w:r>
    </w:p>
    <w:p w:rsidR="00FA72F6" w:rsidRDefault="00FA72F6" w:rsidP="00FA72F6">
      <w:pPr>
        <w:pStyle w:val="Paragrafi0"/>
      </w:pPr>
      <w:r>
        <w:t>5.Pagesa e tarifës i kthehet ankimuesit, kur, në fund të procesit të ankimit, ankesa e tij pranohet.</w:t>
      </w:r>
    </w:p>
    <w:p w:rsidR="00FA72F6" w:rsidRDefault="00FA72F6" w:rsidP="00FA72F6">
      <w:pPr>
        <w:pStyle w:val="Paragrafi0"/>
      </w:pPr>
      <w:r>
        <w:t>Kur ankesa nuk pranohet të ardhurat e arkëtuara nga tarifa e ankimimit të derdhen 100 për qind në Buxhetin e Shtetit.</w:t>
      </w:r>
    </w:p>
    <w:p w:rsidR="00FA72F6" w:rsidRPr="00770AF9" w:rsidRDefault="00FA72F6" w:rsidP="00FA72F6">
      <w:pPr>
        <w:pStyle w:val="Paragrafi0"/>
        <w:rPr>
          <w:lang w:val="it-IT"/>
        </w:rPr>
      </w:pPr>
      <w:r w:rsidRPr="00770AF9">
        <w:rPr>
          <w:lang w:val="it-IT"/>
        </w:rPr>
        <w:t>6.Ngarkohen Ministria e Financave dhe Komisioni i Prokurimit Publik për zbatimin e këtij vendimi.</w:t>
      </w:r>
    </w:p>
    <w:p w:rsidR="00FA72F6" w:rsidRPr="00770AF9" w:rsidRDefault="00FA72F6" w:rsidP="00FA72F6">
      <w:pPr>
        <w:pStyle w:val="Paragrafi0"/>
        <w:rPr>
          <w:lang w:val="it-IT"/>
        </w:rPr>
      </w:pPr>
      <w:r w:rsidRPr="00770AF9">
        <w:rPr>
          <w:lang w:val="it-IT"/>
        </w:rPr>
        <w:t>Ky vendim hyn në fuqi pas botimit në Fletoren Zyrtare.</w:t>
      </w:r>
    </w:p>
    <w:p w:rsidR="00FA72F6" w:rsidRPr="00770AF9" w:rsidRDefault="00FA72F6" w:rsidP="00FA72F6">
      <w:pPr>
        <w:pStyle w:val="Paragrafi0"/>
        <w:rPr>
          <w:lang w:val="it-IT"/>
        </w:rPr>
      </w:pPr>
    </w:p>
    <w:p w:rsidR="00FA72F6" w:rsidRDefault="00FA72F6" w:rsidP="00FA72F6">
      <w:pPr>
        <w:pStyle w:val="Autoriteti"/>
      </w:pPr>
      <w:r>
        <w:t>Kryeministri</w:t>
      </w:r>
    </w:p>
    <w:p w:rsidR="00FA72F6" w:rsidRDefault="00FA72F6" w:rsidP="00FA72F6">
      <w:pPr>
        <w:pStyle w:val="AutoritetiEmer"/>
      </w:pPr>
      <w:r>
        <w:t>Sali Berisha</w:t>
      </w:r>
    </w:p>
    <w:sectPr w:rsidR="00FA72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72F6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269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2F6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C48EA0-4743-455A-A0CC-9D014346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