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4C4" w:rsidRPr="007467C4" w:rsidRDefault="005124C4" w:rsidP="005124C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5124C4" w:rsidRPr="007467C4" w:rsidRDefault="005124C4" w:rsidP="005124C4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Nr.209, datë 31.3.2010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</w:p>
    <w:p w:rsidR="005124C4" w:rsidRPr="007467C4" w:rsidRDefault="005124C4" w:rsidP="005124C4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NJË NDRYSHIM NË VENDIMIN NR.26, DATË 13.1.2010 TË KËSHILLIT TË MINISTRAVE “PËR PËRCAKTIMIN E NUMRIT TË PUNONJËSVE PËR VITIN 2010, NË MINISTRITË DHE INSTITUCIONET QENDRORE”, TË NDRYSHUAR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</w:p>
    <w:p w:rsidR="005124C4" w:rsidRPr="007467C4" w:rsidRDefault="005124C4" w:rsidP="005124C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nenit 100 të Kushtetutës dhe të nenit 11 të ligjit nr.10 190, datë 6.11.2009 “Për buxhetin e vitit 2010”, me propozimin e Ministrit të Financave, Këshilli i Ministrave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</w:p>
    <w:p w:rsidR="005124C4" w:rsidRPr="007467C4" w:rsidRDefault="005124C4" w:rsidP="005124C4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VENDOSI: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</w:p>
    <w:p w:rsidR="005124C4" w:rsidRPr="007467C4" w:rsidRDefault="005124C4" w:rsidP="005124C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1. Pika 1 e vendimit nr.26, datë 13.1.2010 të Këshillit të Ministrave, të ndryshuar, ndryshohet si më poshtë vijon: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“1. Numri i punonjësve buxhetorë, për vitin 2010, për ministritë dhe institucionet qendrore është 89 204 veta, sipas lidhjes nr.1, që i bashkëlidhet këtij vendimi dhe është pjesë përbërëse e tij.”.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2. Ngarkohen të gjitha ministritë dhe institucionet për zbatimin e këtij vendimi.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Ky vendim hyn në fuqi menjëherë dhe botohet në Fletoren Zyrtare.</w:t>
      </w:r>
    </w:p>
    <w:p w:rsidR="005124C4" w:rsidRPr="007467C4" w:rsidRDefault="005124C4" w:rsidP="005124C4">
      <w:pPr>
        <w:pStyle w:val="Paragrafi0"/>
        <w:rPr>
          <w:sz w:val="21"/>
          <w:szCs w:val="21"/>
        </w:rPr>
      </w:pPr>
    </w:p>
    <w:p w:rsidR="005124C4" w:rsidRPr="005124C4" w:rsidRDefault="005124C4" w:rsidP="005124C4">
      <w:pPr>
        <w:pStyle w:val="Autoriteti"/>
        <w:keepNext w:val="0"/>
        <w:rPr>
          <w:sz w:val="21"/>
          <w:szCs w:val="21"/>
          <w:lang w:val="it-IT"/>
        </w:rPr>
      </w:pPr>
      <w:r w:rsidRPr="005124C4">
        <w:rPr>
          <w:sz w:val="21"/>
          <w:szCs w:val="21"/>
          <w:lang w:val="it-IT"/>
        </w:rPr>
        <w:t>KRYEMINISTRI</w:t>
      </w:r>
    </w:p>
    <w:p w:rsidR="005124C4" w:rsidRPr="005124C4" w:rsidRDefault="005124C4" w:rsidP="005124C4">
      <w:pPr>
        <w:pStyle w:val="AutoritetiEmer"/>
        <w:rPr>
          <w:sz w:val="21"/>
          <w:szCs w:val="21"/>
          <w:lang w:val="it-IT"/>
        </w:rPr>
      </w:pPr>
      <w:r w:rsidRPr="005124C4">
        <w:rPr>
          <w:sz w:val="21"/>
          <w:szCs w:val="21"/>
          <w:lang w:val="it-IT"/>
        </w:rPr>
        <w:t>Sali Berisha</w:t>
      </w:r>
    </w:p>
    <w:p w:rsidR="005124C4" w:rsidRPr="005124C4" w:rsidRDefault="005124C4" w:rsidP="005124C4">
      <w:pPr>
        <w:pStyle w:val="Paragrafi0"/>
        <w:ind w:firstLine="0"/>
        <w:rPr>
          <w:sz w:val="21"/>
          <w:szCs w:val="21"/>
          <w:lang w:val="it-IT"/>
        </w:rPr>
      </w:pPr>
    </w:p>
    <w:p w:rsidR="005124C4" w:rsidRPr="005124C4" w:rsidRDefault="005124C4" w:rsidP="005124C4">
      <w:pPr>
        <w:pStyle w:val="Paragrafi0"/>
        <w:rPr>
          <w:sz w:val="21"/>
          <w:szCs w:val="21"/>
          <w:lang w:val="it-IT"/>
        </w:rPr>
      </w:pPr>
    </w:p>
    <w:p w:rsidR="005124C4" w:rsidRPr="005124C4" w:rsidRDefault="005124C4" w:rsidP="005124C4">
      <w:pPr>
        <w:pStyle w:val="Paragrafi0"/>
        <w:jc w:val="right"/>
        <w:rPr>
          <w:b/>
          <w:sz w:val="21"/>
          <w:szCs w:val="21"/>
          <w:lang w:val="it-IT"/>
        </w:rPr>
      </w:pPr>
      <w:r w:rsidRPr="005124C4">
        <w:rPr>
          <w:b/>
          <w:sz w:val="21"/>
          <w:szCs w:val="21"/>
          <w:lang w:val="it-IT"/>
        </w:rPr>
        <w:t>Lidhja nr.1</w:t>
      </w:r>
    </w:p>
    <w:p w:rsidR="005124C4" w:rsidRPr="005124C4" w:rsidRDefault="005124C4" w:rsidP="005124C4">
      <w:pPr>
        <w:pStyle w:val="Paragrafi0"/>
        <w:jc w:val="right"/>
        <w:rPr>
          <w:sz w:val="21"/>
          <w:szCs w:val="21"/>
          <w:lang w:val="it-IT"/>
        </w:rPr>
      </w:pPr>
    </w:p>
    <w:p w:rsidR="005124C4" w:rsidRPr="005124C4" w:rsidRDefault="005124C4" w:rsidP="005124C4">
      <w:pPr>
        <w:pStyle w:val="Paragrafi0"/>
        <w:ind w:firstLine="0"/>
        <w:rPr>
          <w:sz w:val="21"/>
          <w:szCs w:val="21"/>
          <w:lang w:val="it-IT"/>
        </w:rPr>
      </w:pPr>
    </w:p>
    <w:tbl>
      <w:tblPr>
        <w:tblW w:w="7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6064"/>
        <w:gridCol w:w="1139"/>
      </w:tblGrid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center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Gr.</w:t>
            </w:r>
          </w:p>
        </w:tc>
        <w:tc>
          <w:tcPr>
            <w:tcW w:w="6064" w:type="dxa"/>
            <w:shd w:val="clear" w:color="auto" w:fill="auto"/>
            <w:noWrap/>
            <w:vAlign w:val="center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Institucionet buxhetore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Viti 2010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Kryeministria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128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4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Ekonomisë, Tregtisë dhe Energjetikës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785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5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Bujqësisë, Ushqimit dhe Mbrojtjes së Konsumatorit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2,163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6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Punëve Publike, Transportit dhe Telekomunikacionit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1,330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10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Financave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3,130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11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Arsimit dhe Shkencës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39,030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12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Turizmit, Kulturës, Rinisë dhe Sporteve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1,089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13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Shëndetësisë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3,444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14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Drejtësisë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4,972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15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Aparati i Ministrisë së Punëve të Jashtme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187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Përfaqësitë diplomatike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428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16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Brendshme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13,382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17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Mbrojtjes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11,735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18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Shërbimi Informativ Shtetëror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940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20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Drejtoria e Përgjithshme e Arkivave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155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22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Akademia e Shkencave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29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25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Punës, Çështjeve Sociale dhe Shanseve të Barabarta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1,419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26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Ministria e Mjedisit, Pyjeve dhe Administrimit të Ujërave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1,360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31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Agjencia Telegrafike Shqiptare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82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50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Instituti i Statistikës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215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57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Qendra Kombëtare e Kinematografisë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9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59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Instituti i Rehabilitimit të të Përndjekurve Politikë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24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78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Ministria e Integrimit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74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82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Këshilli Kombëtar i Kontabilitetit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6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lastRenderedPageBreak/>
              <w:t>87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Institucione të tjera qeveritare, nga të cilat: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166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- Drejtoria e Sigurimit të Informacionit të Klasifikuar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37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- Agjencia e Prokurimit Publik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36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- Komiteti Shtetëror i Minoriteteve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- Agjencia Kombëtare e Shoqërisë së Informacionit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35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- Agjencia Kombëtare e Teknologjisë dhe Inovacionit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15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  <w:lang w:val="it-IT"/>
              </w:rPr>
            </w:pPr>
            <w:r w:rsidRPr="005124C4">
              <w:rPr>
                <w:sz w:val="18"/>
                <w:szCs w:val="18"/>
                <w:lang w:val="it-IT"/>
              </w:rPr>
              <w:t>- Agjencia Kombëtare e Certifikimit Elektronik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9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- Agjencia Kombëtare Bërthamore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- Komisioni i Prokurimit Publik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18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88</w:t>
            </w: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Agjencia e Mbështetjes së Shoqërisë Civile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12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Total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86,294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Total për institucionet e pavarura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2,910</w:t>
            </w:r>
          </w:p>
        </w:tc>
      </w:tr>
      <w:tr w:rsidR="005124C4" w:rsidRPr="005124C4" w:rsidTr="005124C4">
        <w:trPr>
          <w:trHeight w:val="255"/>
          <w:jc w:val="center"/>
        </w:trPr>
        <w:tc>
          <w:tcPr>
            <w:tcW w:w="505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064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Total gjithsej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:rsidR="005124C4" w:rsidRPr="005124C4" w:rsidRDefault="005124C4" w:rsidP="005124C4">
            <w:pPr>
              <w:pStyle w:val="Tabele"/>
              <w:rPr>
                <w:sz w:val="18"/>
                <w:szCs w:val="18"/>
              </w:rPr>
            </w:pPr>
            <w:r w:rsidRPr="005124C4">
              <w:rPr>
                <w:sz w:val="18"/>
                <w:szCs w:val="18"/>
              </w:rPr>
              <w:t>89,204</w:t>
            </w:r>
          </w:p>
        </w:tc>
      </w:tr>
    </w:tbl>
    <w:p w:rsidR="005124C4" w:rsidRDefault="005124C4" w:rsidP="005124C4">
      <w:pPr>
        <w:pStyle w:val="Paragrafi0"/>
        <w:rPr>
          <w:sz w:val="21"/>
          <w:szCs w:val="21"/>
        </w:rPr>
      </w:pPr>
    </w:p>
    <w:sectPr w:rsidR="005124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24C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4C4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23EB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021B57-510A-4949-A05C-E8C54043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4C4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124C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