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41" w:rsidRPr="007467C4" w:rsidRDefault="00684C41" w:rsidP="00684C4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684C41" w:rsidRPr="007467C4" w:rsidRDefault="00684C41" w:rsidP="00684C41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Nr.210, datë 31.3.2010</w:t>
      </w:r>
    </w:p>
    <w:p w:rsidR="00684C41" w:rsidRPr="00E92B91" w:rsidRDefault="00684C41" w:rsidP="00684C41">
      <w:pPr>
        <w:pStyle w:val="Paragrafi0"/>
        <w:rPr>
          <w:sz w:val="14"/>
          <w:szCs w:val="21"/>
        </w:rPr>
      </w:pPr>
    </w:p>
    <w:p w:rsidR="00684C41" w:rsidRPr="007467C4" w:rsidRDefault="00684C41" w:rsidP="00684C41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KALIMIN E NJË SIPËRFAQEJE, PRONË SHTETËRORE, NË FONDIN E KOMPENSIMIT FIZIK DHE VËNIEN E SAJ NË DISPOZICION TË AGJENCISË SË KTHIMIT DHE KOMPENSIMIT TË PRONAVE</w:t>
      </w:r>
    </w:p>
    <w:p w:rsidR="00684C41" w:rsidRPr="00E92B91" w:rsidRDefault="00684C41" w:rsidP="00684C41">
      <w:pPr>
        <w:pStyle w:val="Paragrafi0"/>
        <w:rPr>
          <w:sz w:val="14"/>
          <w:szCs w:val="21"/>
        </w:rPr>
      </w:pPr>
    </w:p>
    <w:p w:rsidR="00684C41" w:rsidRPr="007467C4" w:rsidRDefault="00684C41" w:rsidP="00684C41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nenit 100 të Kushtetutës, të neneve 16 e 28 të ligjit nr.9235, datë 29.7.2004 “Për kthimin dhe kompensimin</w:t>
      </w:r>
      <w:r>
        <w:rPr>
          <w:sz w:val="21"/>
          <w:szCs w:val="21"/>
        </w:rPr>
        <w:t>,</w:t>
      </w:r>
      <w:r w:rsidRPr="007467C4">
        <w:rPr>
          <w:sz w:val="21"/>
          <w:szCs w:val="21"/>
        </w:rPr>
        <w:t xml:space="preserve"> e pronës”, të ndryshuar, dhe të ligjit nr.8743, datë 22.2.2001 “Për pronat e paluajtshme të shtetit</w:t>
      </w:r>
      <w:r>
        <w:rPr>
          <w:sz w:val="21"/>
          <w:szCs w:val="21"/>
        </w:rPr>
        <w:t>”</w:t>
      </w:r>
      <w:r w:rsidRPr="007467C4">
        <w:rPr>
          <w:sz w:val="21"/>
          <w:szCs w:val="21"/>
        </w:rPr>
        <w:t>, të ndryshuar, me propozimin e Ministrit të Financave, Këshilli i Ministrave</w:t>
      </w:r>
    </w:p>
    <w:p w:rsidR="00684C41" w:rsidRPr="007467C4" w:rsidRDefault="00684C41" w:rsidP="00684C41">
      <w:pPr>
        <w:pStyle w:val="Paragrafi0"/>
        <w:rPr>
          <w:sz w:val="21"/>
          <w:szCs w:val="21"/>
        </w:rPr>
      </w:pPr>
    </w:p>
    <w:p w:rsidR="00684C41" w:rsidRPr="007467C4" w:rsidRDefault="00684C41" w:rsidP="00684C41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VENDOSI:</w:t>
      </w:r>
    </w:p>
    <w:p w:rsidR="00684C41" w:rsidRPr="007467C4" w:rsidRDefault="00684C41" w:rsidP="00684C41">
      <w:pPr>
        <w:pStyle w:val="Paragrafi0"/>
        <w:rPr>
          <w:sz w:val="21"/>
          <w:szCs w:val="21"/>
        </w:rPr>
      </w:pPr>
    </w:p>
    <w:p w:rsidR="00684C41" w:rsidRPr="007467C4" w:rsidRDefault="00684C41" w:rsidP="00684C41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1. Sipërfaqja prej 27 070 (njëzet e shtatë mijë e shtatëdhjetë) m</w:t>
      </w:r>
      <w:r w:rsidRPr="007467C4">
        <w:rPr>
          <w:sz w:val="21"/>
          <w:szCs w:val="21"/>
          <w:vertAlign w:val="superscript"/>
        </w:rPr>
        <w:t>2</w:t>
      </w:r>
      <w:r w:rsidRPr="007467C4">
        <w:rPr>
          <w:sz w:val="21"/>
          <w:szCs w:val="21"/>
        </w:rPr>
        <w:t xml:space="preserve">, me numër </w:t>
      </w:r>
      <w:r>
        <w:rPr>
          <w:sz w:val="21"/>
          <w:szCs w:val="21"/>
        </w:rPr>
        <w:t>pasurie 257/2, zëri kadastral “S</w:t>
      </w:r>
      <w:r w:rsidRPr="007467C4">
        <w:rPr>
          <w:sz w:val="21"/>
          <w:szCs w:val="21"/>
        </w:rPr>
        <w:t>hes</w:t>
      </w:r>
      <w:r>
        <w:rPr>
          <w:sz w:val="21"/>
          <w:szCs w:val="21"/>
        </w:rPr>
        <w:t>h”, pronë shtetërore, sipas genpla</w:t>
      </w:r>
      <w:r w:rsidRPr="007467C4">
        <w:rPr>
          <w:sz w:val="21"/>
          <w:szCs w:val="21"/>
        </w:rPr>
        <w:t>nit, që i bashkëlidhet këtij vendimi, të kalojë në fondin e kompensimit fizik e të vihet në dispozicion të Agjencisë së Kthimit dhe Kompensimit të Pronave, në përputhje me ligjin nr.9235, datë 29.7.2004 “Për k</w:t>
      </w:r>
      <w:r>
        <w:rPr>
          <w:sz w:val="21"/>
          <w:szCs w:val="21"/>
        </w:rPr>
        <w:t>thimin dhe kompensimin e pronës”,</w:t>
      </w:r>
      <w:r w:rsidRPr="007467C4">
        <w:rPr>
          <w:sz w:val="21"/>
          <w:szCs w:val="21"/>
        </w:rPr>
        <w:t xml:space="preserve"> të ndryshuar.</w:t>
      </w:r>
    </w:p>
    <w:p w:rsidR="00684C41" w:rsidRPr="007467C4" w:rsidRDefault="00684C41" w:rsidP="00684C41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2. Agjencia e Kthimit dhe Kompensimit të Pronave, pasi bën verifikimin përfundimtar të pronësisë së truallit, për fondin e mësipërm, e përdor atë për kompensimin e pronarëve, sipas kritereve të përcaktuara në ligj.</w:t>
      </w:r>
    </w:p>
    <w:p w:rsidR="00684C41" w:rsidRPr="001F27D0" w:rsidRDefault="00684C41" w:rsidP="00684C41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>3. Ngarkohen Ministria e Financave dhe Agjencia e Kthimit dhe Kompensimit të Pronave për zbatimin e këtij vendimi.</w:t>
      </w:r>
    </w:p>
    <w:p w:rsidR="00684C41" w:rsidRPr="001F27D0" w:rsidRDefault="00684C41" w:rsidP="00684C41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>Ky vendim hyn në fuqi menjëherë dhe botohet në Fletoren Zyrtare.</w:t>
      </w:r>
    </w:p>
    <w:p w:rsidR="00684C41" w:rsidRPr="001F27D0" w:rsidRDefault="00684C41" w:rsidP="00684C41">
      <w:pPr>
        <w:pStyle w:val="Paragrafi0"/>
        <w:rPr>
          <w:sz w:val="21"/>
          <w:szCs w:val="21"/>
          <w:lang w:val="it-IT"/>
        </w:rPr>
      </w:pPr>
    </w:p>
    <w:p w:rsidR="00684C41" w:rsidRPr="007467C4" w:rsidRDefault="00684C41" w:rsidP="00684C41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KRYEMINISTRI</w:t>
      </w:r>
    </w:p>
    <w:p w:rsidR="00684C41" w:rsidRPr="007467C4" w:rsidRDefault="00684C41" w:rsidP="00684C41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>Sali Berisha</w:t>
      </w:r>
    </w:p>
    <w:p w:rsidR="00684C41" w:rsidRDefault="00684C41" w:rsidP="00684C41">
      <w:pPr>
        <w:pStyle w:val="Akti"/>
        <w:keepNext w:val="0"/>
        <w:jc w:val="left"/>
        <w:rPr>
          <w:b w:val="0"/>
          <w:caps w:val="0"/>
          <w:color w:val="auto"/>
          <w:sz w:val="21"/>
          <w:szCs w:val="21"/>
          <w:lang w:val="en-US"/>
        </w:rPr>
      </w:pPr>
    </w:p>
    <w:p w:rsidR="00684C41" w:rsidRPr="007467C4" w:rsidRDefault="00684C41" w:rsidP="00684C41">
      <w:pPr>
        <w:pStyle w:val="Akti"/>
        <w:keepNext w:val="0"/>
        <w:jc w:val="left"/>
        <w:rPr>
          <w:sz w:val="21"/>
          <w:szCs w:val="21"/>
        </w:rPr>
      </w:pPr>
    </w:p>
    <w:p w:rsidR="00684C41" w:rsidRPr="007467C4" w:rsidRDefault="00825AB0" w:rsidP="00684C41">
      <w:pPr>
        <w:pStyle w:val="Figure"/>
      </w:pPr>
      <w:r w:rsidRPr="007467C4">
        <w:rPr>
          <w:noProof/>
        </w:rPr>
        <w:lastRenderedPageBreak/>
        <w:drawing>
          <wp:inline distT="0" distB="0" distL="0" distR="0">
            <wp:extent cx="5753100" cy="791527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0800000"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684C41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4C4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4C41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5AB0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29AD44-DFA2-4288-BB5D-B4A591D8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84C4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