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B1" w:rsidRPr="001A54E3" w:rsidRDefault="00811EB1" w:rsidP="00811EB1">
      <w:pPr>
        <w:pStyle w:val="Akti"/>
        <w:keepNext w:val="0"/>
      </w:pPr>
      <w:bookmarkStart w:id="0" w:name="_GoBack"/>
      <w:bookmarkEnd w:id="0"/>
      <w:r>
        <w:t>VENDI</w:t>
      </w:r>
      <w:r w:rsidRPr="001A54E3">
        <w:t>M</w:t>
      </w:r>
    </w:p>
    <w:p w:rsidR="00811EB1" w:rsidRDefault="00811EB1" w:rsidP="00811EB1">
      <w:pPr>
        <w:pStyle w:val="NumriData"/>
        <w:keepNext w:val="0"/>
      </w:pPr>
      <w:r>
        <w:t>Nr.230, datë 7.4.2010</w:t>
      </w:r>
    </w:p>
    <w:p w:rsidR="00811EB1" w:rsidRDefault="00811EB1" w:rsidP="00811EB1">
      <w:pPr>
        <w:pStyle w:val="Paragrafi0"/>
      </w:pPr>
    </w:p>
    <w:p w:rsidR="00811EB1" w:rsidRPr="001A54E3" w:rsidRDefault="00811EB1" w:rsidP="00811EB1">
      <w:pPr>
        <w:pStyle w:val="Titulli0"/>
        <w:keepNext w:val="0"/>
      </w:pPr>
      <w:r w:rsidRPr="001A54E3">
        <w:t>PËR</w:t>
      </w:r>
      <w:r>
        <w:t xml:space="preserve"> </w:t>
      </w:r>
      <w:r w:rsidRPr="001A54E3">
        <w:t>PËRCAKTIMIN E PËRGJEGJËSIVE TË INSTITUCIONEVE TË QEVERISJES QENDRORE, PËR PROCEDURAT E KRYERJES SË PAGESËS</w:t>
      </w:r>
    </w:p>
    <w:p w:rsidR="00811EB1" w:rsidRDefault="00811EB1" w:rsidP="00811EB1">
      <w:pPr>
        <w:pStyle w:val="Paragrafi0"/>
      </w:pPr>
    </w:p>
    <w:p w:rsidR="00811EB1" w:rsidRPr="001A54E3" w:rsidRDefault="00811EB1" w:rsidP="00811EB1">
      <w:pPr>
        <w:pStyle w:val="BazLigjPropozues"/>
        <w:keepNext w:val="0"/>
      </w:pPr>
      <w:r w:rsidRPr="001A54E3">
        <w:t>Në mbështetje të nenit 10</w:t>
      </w:r>
      <w:r>
        <w:t>0 të Kushtetutës , të nenit 118</w:t>
      </w:r>
      <w:r w:rsidRPr="001A54E3">
        <w:t xml:space="preserve"> të</w:t>
      </w:r>
      <w:r>
        <w:t xml:space="preserve"> ligjit nr.7961, datë 12.7.1995</w:t>
      </w:r>
      <w:r w:rsidRPr="001A54E3">
        <w:t xml:space="preserve"> “Kodi i Punës i Republikës së Shqipërisë</w:t>
      </w:r>
      <w:r>
        <w:t>”, të ndryshuar, dhe të pikës 3 të nenit 1</w:t>
      </w:r>
      <w:r w:rsidRPr="001A54E3">
        <w:t xml:space="preserve"> të ligjit nr.8549, datë </w:t>
      </w:r>
      <w:r>
        <w:t>11.11.1999</w:t>
      </w:r>
      <w:r w:rsidRPr="001A54E3">
        <w:t xml:space="preserve"> “Statusi i nëp</w:t>
      </w:r>
      <w:r>
        <w:t>unësit civil”, me propozimin e M</w:t>
      </w:r>
      <w:r w:rsidRPr="001A54E3">
        <w:t>inistrit të Financave, Këshilli i Ministrave</w:t>
      </w:r>
    </w:p>
    <w:p w:rsidR="00811EB1" w:rsidRDefault="00811EB1" w:rsidP="00811EB1">
      <w:pPr>
        <w:pStyle w:val="Paragrafi0"/>
      </w:pPr>
    </w:p>
    <w:p w:rsidR="00811EB1" w:rsidRPr="001A54E3" w:rsidRDefault="00811EB1" w:rsidP="00811EB1">
      <w:pPr>
        <w:pStyle w:val="VENDOSI0"/>
        <w:keepNext w:val="0"/>
      </w:pPr>
      <w:r>
        <w:t>VENDOS</w:t>
      </w:r>
      <w:r w:rsidRPr="001A54E3">
        <w:t>I:</w:t>
      </w:r>
    </w:p>
    <w:p w:rsidR="00811EB1" w:rsidRDefault="00811EB1" w:rsidP="00811EB1">
      <w:pPr>
        <w:pStyle w:val="Paragrafi0"/>
      </w:pPr>
    </w:p>
    <w:p w:rsidR="00811EB1" w:rsidRPr="001A54E3" w:rsidRDefault="00811EB1" w:rsidP="00811EB1">
      <w:pPr>
        <w:pStyle w:val="Paragrafi0"/>
      </w:pPr>
      <w:r w:rsidRPr="001A54E3">
        <w:t>1.</w:t>
      </w:r>
      <w:r>
        <w:t> </w:t>
      </w:r>
      <w:r w:rsidRPr="001A54E3">
        <w:t>Përcaktimin e përgjegjësive të institucioneve të qeverisjes qendrore, për procedurat e kryerjes së pagesës së nëpunësve/punonjësve të secilit institucion.</w:t>
      </w:r>
    </w:p>
    <w:p w:rsidR="00811EB1" w:rsidRPr="001A54E3" w:rsidRDefault="00811EB1" w:rsidP="00811EB1">
      <w:pPr>
        <w:pStyle w:val="Paragrafi0"/>
      </w:pPr>
      <w:r w:rsidRPr="001A54E3">
        <w:t>2. Çdo institucion, sipas pikës 1 të këtij vendimi, është përgjegjës për kalimin e pagës, në njërën nga bankat e nivelit të dytë, të licencuara nga Banka e Shqipërisë, përzgjedhur nga secili nëpunës/punonjës i institucionit, pavarësisht rregullimit të marrëdhënieve të punës me</w:t>
      </w:r>
      <w:r>
        <w:t xml:space="preserve"> ligjet nr.7961, datë 12.7.1995</w:t>
      </w:r>
      <w:r w:rsidRPr="001A54E3">
        <w:t xml:space="preserve"> “Kodi i Punës i Republikës së Shqipërisë”</w:t>
      </w:r>
      <w:r>
        <w:t>, apo  nr.8549, datë 11.11.1999</w:t>
      </w:r>
      <w:r w:rsidRPr="001A54E3">
        <w:t xml:space="preserve"> “Statusi i nëpunësit civil”.</w:t>
      </w:r>
    </w:p>
    <w:p w:rsidR="00811EB1" w:rsidRPr="001A54E3" w:rsidRDefault="00811EB1" w:rsidP="00811EB1">
      <w:pPr>
        <w:pStyle w:val="Paragrafi0"/>
      </w:pPr>
      <w:r w:rsidRPr="001A54E3">
        <w:t>3.</w:t>
      </w:r>
      <w:r>
        <w:t> </w:t>
      </w:r>
      <w:r w:rsidRPr="001A54E3">
        <w:t>Referenca e nëpunësit/punonjësit për përzgjedhjen e bankës jepet pas plotësimit të një formulari standard, të përgatitur dhe të vënë në dispozicion nga strukturat e personelit, brenda çdo institucioni.</w:t>
      </w:r>
    </w:p>
    <w:p w:rsidR="00811EB1" w:rsidRPr="001A54E3" w:rsidRDefault="00811EB1" w:rsidP="00811EB1">
      <w:pPr>
        <w:pStyle w:val="Paragrafi0"/>
      </w:pPr>
      <w:r w:rsidRPr="001A54E3">
        <w:t>4.</w:t>
      </w:r>
      <w:r>
        <w:t> </w:t>
      </w:r>
      <w:r w:rsidRPr="001A54E3">
        <w:t>Formulari dorëzohet në stru</w:t>
      </w:r>
      <w:r>
        <w:t>kturat e përcaktuara në pikën 3</w:t>
      </w:r>
      <w:r w:rsidRPr="001A54E3">
        <w:t xml:space="preserve"> të këtij vendimi, brenda 2 (dy) ditëve pune nga data e tërheqjes.  </w:t>
      </w:r>
    </w:p>
    <w:p w:rsidR="00811EB1" w:rsidRPr="001A54E3" w:rsidRDefault="00811EB1" w:rsidP="00811EB1">
      <w:pPr>
        <w:pStyle w:val="Paragrafi0"/>
      </w:pPr>
      <w:r w:rsidRPr="001A54E3">
        <w:t>5.</w:t>
      </w:r>
      <w:r>
        <w:t> </w:t>
      </w:r>
      <w:r w:rsidRPr="001A54E3">
        <w:t>Formulari duhet të përmbajë të paktën të dhëna për:</w:t>
      </w:r>
    </w:p>
    <w:p w:rsidR="00811EB1" w:rsidRPr="001A54E3" w:rsidRDefault="00811EB1" w:rsidP="00811EB1">
      <w:pPr>
        <w:pStyle w:val="Paragrafi0"/>
        <w:rPr>
          <w:lang w:val="it-IT"/>
        </w:rPr>
      </w:pPr>
      <w:r w:rsidRPr="001A54E3">
        <w:rPr>
          <w:lang w:val="it-IT"/>
        </w:rPr>
        <w:t>a) gjenealitetet e nëpunësit/punonjësit;</w:t>
      </w:r>
    </w:p>
    <w:p w:rsidR="00811EB1" w:rsidRPr="001A54E3" w:rsidRDefault="00811EB1" w:rsidP="00811EB1">
      <w:pPr>
        <w:pStyle w:val="Paragrafi0"/>
        <w:rPr>
          <w:lang w:val="it-IT"/>
        </w:rPr>
      </w:pPr>
      <w:r w:rsidRPr="001A54E3">
        <w:rPr>
          <w:lang w:val="it-IT"/>
        </w:rPr>
        <w:t>b) emrin e bankës dhe llogarinë bankare, në rast se ekziston një e tillë;</w:t>
      </w:r>
    </w:p>
    <w:p w:rsidR="00811EB1" w:rsidRPr="001A54E3" w:rsidRDefault="00811EB1" w:rsidP="00811EB1">
      <w:pPr>
        <w:pStyle w:val="Paragrafi0"/>
        <w:rPr>
          <w:lang w:val="it-IT"/>
        </w:rPr>
      </w:pPr>
      <w:r w:rsidRPr="001A54E3">
        <w:rPr>
          <w:lang w:val="it-IT"/>
        </w:rPr>
        <w:t>c) nënshkrimin dhe datën e plotësimit të formularit.</w:t>
      </w:r>
    </w:p>
    <w:p w:rsidR="00811EB1" w:rsidRPr="004E11E2" w:rsidRDefault="00811EB1" w:rsidP="00811EB1">
      <w:pPr>
        <w:pStyle w:val="Paragrafi0"/>
        <w:rPr>
          <w:lang w:val="it-IT"/>
        </w:rPr>
      </w:pPr>
      <w:r w:rsidRPr="001A54E3">
        <w:rPr>
          <w:lang w:val="it-IT"/>
        </w:rPr>
        <w:t xml:space="preserve">6. Nëpunësi/punonjësi mund të përzgjedhë, si bankë të preferuar, bankën ku mund të ketë një llogari të hapur bankare ose një bankë tjetër. </w:t>
      </w:r>
      <w:r w:rsidRPr="004E11E2">
        <w:rPr>
          <w:lang w:val="it-IT"/>
        </w:rPr>
        <w:t>Në çdo rast, të dhënat për numrin e llogarisë bankare ekzistuese duhet të bëhen të qarta në formularin e plotësuar, sipas pikës 5 të këtij vendimi.</w:t>
      </w:r>
    </w:p>
    <w:p w:rsidR="00811EB1" w:rsidRPr="00811EB1" w:rsidRDefault="00811EB1" w:rsidP="00811EB1">
      <w:pPr>
        <w:pStyle w:val="Paragrafi0"/>
        <w:rPr>
          <w:lang w:val="it-IT"/>
        </w:rPr>
      </w:pPr>
      <w:r w:rsidRPr="00811EB1">
        <w:rPr>
          <w:lang w:val="it-IT"/>
        </w:rPr>
        <w:t>7. Formularët i dërgohen zyrës së financës, përgjegjëse për përgatitjen e pagave.</w:t>
      </w:r>
    </w:p>
    <w:p w:rsidR="00811EB1" w:rsidRPr="00811EB1" w:rsidRDefault="00811EB1" w:rsidP="00811EB1">
      <w:pPr>
        <w:pStyle w:val="Paragrafi0"/>
        <w:rPr>
          <w:lang w:val="it-IT"/>
        </w:rPr>
      </w:pPr>
      <w:r w:rsidRPr="00811EB1">
        <w:rPr>
          <w:lang w:val="it-IT"/>
        </w:rPr>
        <w:t>8. Përgatitja e formularit për shoqëritë tregtare me kapital shtetëror bëhet nga institucionet, prej të cilave ato varen.</w:t>
      </w:r>
    </w:p>
    <w:p w:rsidR="00811EB1" w:rsidRPr="00811EB1" w:rsidRDefault="00811EB1" w:rsidP="00811EB1">
      <w:pPr>
        <w:pStyle w:val="Paragrafi0"/>
        <w:rPr>
          <w:lang w:val="it-IT"/>
        </w:rPr>
      </w:pPr>
      <w:r w:rsidRPr="00811EB1">
        <w:rPr>
          <w:lang w:val="it-IT"/>
        </w:rPr>
        <w:t>9. Strukturat e përcaktuara në këtë vendim përgatisin formularin përkatës për përzgjedhjen e bankës, brenda 2 (dy) muajve nga data e hyrjes në fuqi të këtij vendimi.</w:t>
      </w:r>
    </w:p>
    <w:p w:rsidR="00811EB1" w:rsidRPr="001A54E3" w:rsidRDefault="00811EB1" w:rsidP="00811EB1">
      <w:pPr>
        <w:pStyle w:val="Paragrafi0"/>
        <w:rPr>
          <w:lang w:val="it-IT"/>
        </w:rPr>
      </w:pPr>
      <w:r w:rsidRPr="001A54E3">
        <w:rPr>
          <w:lang w:val="it-IT"/>
        </w:rPr>
        <w:t>10. Ngarkohen institucionet e parashikuara në pikën 1 për zbatimin e këtij vendimi.</w:t>
      </w:r>
    </w:p>
    <w:p w:rsidR="00811EB1" w:rsidRPr="00667CB0" w:rsidRDefault="00811EB1" w:rsidP="00811EB1">
      <w:pPr>
        <w:pStyle w:val="Paragrafi0"/>
        <w:rPr>
          <w:lang w:val="it-IT"/>
        </w:rPr>
      </w:pPr>
      <w:r w:rsidRPr="00667CB0">
        <w:rPr>
          <w:lang w:val="it-IT"/>
        </w:rPr>
        <w:t>11. Ngarkohen ministrat, që kanë në varësi shoqëri tregtare, t</w:t>
      </w:r>
      <w:r>
        <w:rPr>
          <w:lang w:val="it-IT"/>
        </w:rPr>
        <w:t>ë nxjerrin urdh</w:t>
      </w:r>
      <w:r w:rsidRPr="00667CB0">
        <w:rPr>
          <w:lang w:val="it-IT"/>
        </w:rPr>
        <w:t>rat përkatës në zbatim të këtij vendimi.</w:t>
      </w:r>
    </w:p>
    <w:p w:rsidR="00811EB1" w:rsidRPr="004E11E2" w:rsidRDefault="00811EB1" w:rsidP="00811EB1">
      <w:pPr>
        <w:pStyle w:val="Paragrafi0"/>
        <w:rPr>
          <w:lang w:val="it-IT"/>
        </w:rPr>
      </w:pPr>
      <w:r w:rsidRPr="004E11E2">
        <w:rPr>
          <w:lang w:val="it-IT"/>
        </w:rPr>
        <w:t>Ky vendim hyn në fuqi pas botimit në Fletoren Zyrtare.</w:t>
      </w:r>
    </w:p>
    <w:p w:rsidR="00811EB1" w:rsidRPr="001A54E3" w:rsidRDefault="00811EB1" w:rsidP="00811EB1">
      <w:pPr>
        <w:pStyle w:val="Autoriteti"/>
        <w:keepNext w:val="0"/>
      </w:pPr>
      <w:r>
        <w:t>KRYEMINISTR</w:t>
      </w:r>
      <w:r w:rsidRPr="001A54E3">
        <w:t>I</w:t>
      </w:r>
    </w:p>
    <w:p w:rsidR="00811EB1" w:rsidRPr="001A54E3" w:rsidRDefault="00811EB1" w:rsidP="00811EB1">
      <w:pPr>
        <w:pStyle w:val="AutoritetiEmer"/>
      </w:pPr>
      <w:r w:rsidRPr="001A54E3">
        <w:t>Sali Berisha</w:t>
      </w:r>
    </w:p>
    <w:sectPr w:rsidR="00811EB1" w:rsidRPr="001A54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1EB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1EB1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3E80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67A2C9-35A8-4FF4-9738-7140BBC5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811EB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