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D02" w:rsidRPr="00DE4A0C" w:rsidRDefault="00EB2D02" w:rsidP="00EB2D0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 xml:space="preserve">Vendim </w:t>
      </w:r>
    </w:p>
    <w:p w:rsidR="00EB2D02" w:rsidRPr="00DE4A0C" w:rsidRDefault="00EB2D02" w:rsidP="00EB2D02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Nr.258, datë 9.4.2010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</w:p>
    <w:p w:rsidR="00EB2D02" w:rsidRPr="00DE4A0C" w:rsidRDefault="00EB2D02" w:rsidP="00EB2D02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Për një shtesë fondesh në buxhetin e vitit 2010, Miratuar përkatësisht, për ministrinë e turizmit, Kulturës, Rinisë dhe Sporteve dhe Ministrinë e Punës, Çështjeve Sociale dhe shanseve të barabarta 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</w:p>
    <w:p w:rsidR="00EB2D02" w:rsidRPr="00DE4A0C" w:rsidRDefault="00EB2D02" w:rsidP="00EB2D02">
      <w:pPr>
        <w:pStyle w:val="BazLigjPropozues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 dhe të ligjit nr.10 190, datë 26.11.2009 “Për buxhetin e vitit 2010”, me propozimin e Ministrit të Turizmit, Kulturës, Rinisë dhe Sporteve e Ministrit të Punës, Çështjeve Sociale dhe Shanseve të Barabarta, Këshilli i Ministrave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</w:p>
    <w:p w:rsidR="00EB2D02" w:rsidRPr="00DE4A0C" w:rsidRDefault="00EB2D02" w:rsidP="00EB2D02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Ministrisë së Turizmit, Kulturës, Rinisë dhe Sporteve, në buxhetin e miratuar për vitin 2010, zëri “Projekte kulturore”, t’i shtohet fondi 8 400 000 (tetë milionë e katërqind mijë) lekë, për organizimin e veprimtarive kulturore, në kuadër të festës së 1 Majit, Ditës Ndërkombëtare të Punëtorëve.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Ministrisë së Punës, Çështjeve Sociale dhe Shanseve të Barabarta, në buxhetin e miratuar për vitin 2010, zëri “Shpenzime operative”, t’i shtohet fondi 19 800 000 (nëntëmbëdhjetë milionë e tetëqind mijë) lekë, për realizimin, prodhimin dhe transmetimin e spotit, publicitar dhe dokumentar, si dhe për përgatitjen e materialeve dekorative, e të tjera, në kuadër të festës së 1 Majit, Ditës Ndërkombëtare të Punëtorëve.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Këto fonde të përballohen nga fondi rezervë i Buxhetit të Shtetit.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4. Ngarkohen Ministria e Turizmit, Kulturës, Rinisë dhe Sporteve dhe Ministria e Punës, Çështjeve Sociale dhe Shanseve të Barabarta për zbatimin e këtij vendimi.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menjëherë.</w:t>
      </w:r>
    </w:p>
    <w:p w:rsidR="00EB2D02" w:rsidRPr="00DE4A0C" w:rsidRDefault="00EB2D02" w:rsidP="00EB2D02">
      <w:pPr>
        <w:pStyle w:val="Paragrafi0"/>
        <w:rPr>
          <w:sz w:val="21"/>
          <w:szCs w:val="21"/>
          <w:lang w:val="sq-AL"/>
        </w:rPr>
      </w:pPr>
    </w:p>
    <w:p w:rsidR="00EB2D02" w:rsidRPr="00DE4A0C" w:rsidRDefault="00EB2D02" w:rsidP="00EB2D02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EB2D02" w:rsidRPr="00DE4A0C" w:rsidRDefault="00EB2D02" w:rsidP="00EB2D02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Sali Berisha</w:t>
      </w:r>
    </w:p>
    <w:sectPr w:rsidR="00EB2D02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2D0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9F7C74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2D02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A513CE-6B5A-443F-AD52-A7035B03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B2D0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B2D0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