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08" w:rsidRPr="00DE4A0C" w:rsidRDefault="008D7708" w:rsidP="008D770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E4A0C">
        <w:rPr>
          <w:sz w:val="21"/>
          <w:szCs w:val="21"/>
          <w:lang w:val="sq-AL"/>
        </w:rPr>
        <w:t>VENDIM</w:t>
      </w:r>
    </w:p>
    <w:p w:rsidR="008D7708" w:rsidRPr="00DE4A0C" w:rsidRDefault="008D7708" w:rsidP="008D7708">
      <w:pPr>
        <w:pStyle w:val="NumriData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Nr.253, datë 13.4.2010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</w:p>
    <w:p w:rsidR="008D7708" w:rsidRPr="00DE4A0C" w:rsidRDefault="008D7708" w:rsidP="008D7708">
      <w:pPr>
        <w:pStyle w:val="Titulli0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PËR DISA SHTESA DHE NDRYSHIME NË VENDIMIN NR. 52, DATË 7.2.2007 TË KËSHILLIT TË MINISTRAVE “PËR PËRCAKTIMIN E PROCEDURAVE DHE TË AFATEVE TË KOMUNIKIMIT, NDËRMJET AKKP-SË DHE INSTITUCIONEVE SHTETËRORE, GJATË PROCESIT TË NJOHJES, KTHIMIT APO KOMPENSIMIT TË PRONËS”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</w:p>
    <w:p w:rsidR="008D7708" w:rsidRPr="00DE4A0C" w:rsidRDefault="008D7708" w:rsidP="008D7708">
      <w:pPr>
        <w:pStyle w:val="BazLigjPropozues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Në mbështetje të nenit 100 të Kushtetutës dhe të paragrafit 5 të nenit 15 të ligjit nr.9235, datë 29.7.2004 “Për kthimin dhe kompensimin e pronës”, të ndryshuar, me propozimin e Ministrit të Drejtësisë, Këshilli i Ministrave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</w:p>
    <w:p w:rsidR="008D7708" w:rsidRPr="00DE4A0C" w:rsidRDefault="008D7708" w:rsidP="008D7708">
      <w:pPr>
        <w:pStyle w:val="VENDOSI0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VENDOSI: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Në vendimin nr.52, datë 7.2.2007 të Këshillit të Ministrave, të bëhen këto shtesa dhe ndryshime: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1. Në pikën 1, pas fjalëve “ ... apo që kanë të dhëna të nevojshme ...”, shtohet “...a dokumentacion ... 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2. Në pikën 2 bëhen ndryshimet, si më poshtë vijon: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a) Në paragrafin e parë, fjalët “...AKKP-ja dhe zyrat rajonale të saj, kërkojnë...” zëvendësohen me “ ...AKKP-ja kërkon...”  dhe fjalët “...informacion apo konfirmim...” zëvendësohen me “...informacion, dokumentacion apo konfirmim...”.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b) Në paragrafin e dytë, fjalët “...Zyrës së regjistrimit të pasurive të paluajtshme (ZRPP)...” zëvendësohen me “... Zyrës vendore të regjistrimit të pasurive të paluajtshme (ZVRPP)...”.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c) Paragrafi i pestë ndryshohet, si më poshtë vijon: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“</w:t>
      </w:r>
      <w:r>
        <w:rPr>
          <w:sz w:val="21"/>
          <w:szCs w:val="21"/>
          <w:lang w:val="sq-AL"/>
        </w:rPr>
        <w:t xml:space="preserve">- </w:t>
      </w:r>
      <w:r w:rsidRPr="00DE4A0C">
        <w:rPr>
          <w:sz w:val="21"/>
          <w:szCs w:val="21"/>
          <w:lang w:val="sq-AL"/>
        </w:rPr>
        <w:t>Ministrisë së Ekonomisë, Tregtisë dhe Energjetikës apo Ministrisë së Punëve Publike, Transportit dhe Telekomunikacionit apo organeve në varësi të tyre, përkatësisht për pronat e përmbytura nga hidrocentralet dhe nëse pronarët kanë përfituar sipas ligjit për shpronësimet për interes publik.”.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ç)  Paragrafi i njëmbëdhjetë ndryshohet, si më poshtë vijon: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 “- Drejtorisë së Përgjithshme të Arkivave.”.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d) Në paragrafin e fundit, pas fjalës “... informacion ...” shtohen fjalët “... ose dokumentacion ... 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3. Pika 3 ndryshohet, si më poshtë vijon: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“3. Kërkesa për marrjen e informacionit apo dokumentacionit paraqitet me shkrim e nënshkruhet nga drejtori ose zëvendësdrejtori i AKKP-së, kur ai është i autorizuar.”.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4. Pika 4 ndryshohet, si më poshtë vijon: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“4. Institucionet e përmendura në pikën 2 të këtij vendimi, duhet të kthejnë përgjigje me shkrim, të nënshkruar nga titullari ose, në mungesë të tij, nga zëvendësi, pranë AKKP-së, brenda 10 ditëve nga administrimi i kërkesës pranë institucionit të tyre. Në rast të moskthimit të përgjigjes brenda këtij afati, drejtuesi i AKKP-së njofton, me shkrim, Ministrin e Drejtësisë dhe kabinetin e Kryeministrit për institucionet që nuk respektojnë afatet e kthimit të përgjigjeve.”.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5. Në pikën 5, fjalët “... AKKP-në dhe zyrën rajonale në qark, ku ndodhet prona, ...” zëvendësohen me “...AKKP-në,  për vendndodhjen e pronës...” dhe fjalët “...brenda 60 ditëve...” zëvendësohen me “... brenda 30 ditëve ...”.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6. Pas pikës 6 shtohet pika 6/1, me këtë përmbajtje: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“6/1. Ngarkohen Agjencia e Kthimit dhe Kompensimit të Pronave dhe të gjitha institucionet e përmendura në pikën 2 për zbatimin e këtij vendimi.”.</w:t>
      </w:r>
    </w:p>
    <w:p w:rsidR="008D7708" w:rsidRPr="00DE4A0C" w:rsidRDefault="008D7708" w:rsidP="008D7708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Ky vendim hyn në fuqi pas botimit në Fletoren Zyrtare.</w:t>
      </w:r>
    </w:p>
    <w:p w:rsidR="008D7708" w:rsidRPr="00DE4A0C" w:rsidRDefault="008D7708" w:rsidP="008D7708">
      <w:pPr>
        <w:pStyle w:val="Autoriteti"/>
        <w:keepNext w:val="0"/>
        <w:rPr>
          <w:sz w:val="21"/>
          <w:szCs w:val="21"/>
          <w:lang w:val="sq-AL"/>
        </w:rPr>
      </w:pPr>
    </w:p>
    <w:p w:rsidR="008D7708" w:rsidRPr="00DE4A0C" w:rsidRDefault="008D7708" w:rsidP="008D7708">
      <w:pPr>
        <w:pStyle w:val="Autoriteti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KRYEMINISTRI</w:t>
      </w:r>
    </w:p>
    <w:p w:rsidR="008D7708" w:rsidRPr="00DE4A0C" w:rsidRDefault="008D7708" w:rsidP="008D7708">
      <w:pPr>
        <w:pStyle w:val="AutoritetiEmer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Sali Berisha</w:t>
      </w:r>
    </w:p>
    <w:sectPr w:rsidR="008D7708" w:rsidRPr="00DE4A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7708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B2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AAA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1F42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59DA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708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2C18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65B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CEB190-7541-419C-BF95-CD7EEE5C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8D770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8D7708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2019-03-22T10:10:00Z</dcterms:created>
  <dcterms:modified xsi:type="dcterms:W3CDTF">2019-03-22T10:10:00Z</dcterms:modified>
</cp:coreProperties>
</file>