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2F1" w:rsidRPr="00911E17" w:rsidRDefault="000112F1" w:rsidP="000112F1">
      <w:pPr>
        <w:pStyle w:val="Akti"/>
        <w:keepNext w:val="0"/>
        <w:rPr>
          <w:sz w:val="21"/>
          <w:szCs w:val="21"/>
        </w:rPr>
      </w:pPr>
      <w:bookmarkStart w:id="0" w:name="_GoBack"/>
      <w:bookmarkEnd w:id="0"/>
      <w:r w:rsidRPr="00911E17">
        <w:rPr>
          <w:sz w:val="21"/>
          <w:szCs w:val="21"/>
        </w:rPr>
        <w:t>Vendim</w:t>
      </w:r>
    </w:p>
    <w:p w:rsidR="000112F1" w:rsidRPr="00911E17" w:rsidRDefault="000112F1" w:rsidP="000112F1">
      <w:pPr>
        <w:pStyle w:val="NumriData"/>
        <w:keepNext w:val="0"/>
        <w:rPr>
          <w:sz w:val="21"/>
          <w:szCs w:val="21"/>
        </w:rPr>
      </w:pPr>
      <w:r w:rsidRPr="00911E17">
        <w:rPr>
          <w:sz w:val="21"/>
          <w:szCs w:val="21"/>
        </w:rPr>
        <w:t>Nr.274, datë 13.4.2010</w:t>
      </w:r>
    </w:p>
    <w:p w:rsidR="000112F1" w:rsidRPr="00911E17" w:rsidRDefault="000112F1" w:rsidP="000112F1">
      <w:pPr>
        <w:pStyle w:val="Paragrafi0"/>
        <w:rPr>
          <w:sz w:val="21"/>
          <w:szCs w:val="21"/>
        </w:rPr>
      </w:pPr>
    </w:p>
    <w:p w:rsidR="000112F1" w:rsidRPr="00911E17" w:rsidRDefault="000112F1" w:rsidP="000112F1">
      <w:pPr>
        <w:pStyle w:val="Titulli0"/>
        <w:keepNext w:val="0"/>
        <w:rPr>
          <w:sz w:val="21"/>
          <w:szCs w:val="21"/>
        </w:rPr>
      </w:pPr>
      <w:r w:rsidRPr="00911E17">
        <w:rPr>
          <w:sz w:val="21"/>
          <w:szCs w:val="21"/>
        </w:rPr>
        <w:t>PËR DISA SHTESA DHE ndryshimE në vendimin nr.205,  datë 13.4.1999 të Këshillit të Ministrave “Për dispozitat zbatuese të kodit doganor”, të ndryshuar</w:t>
      </w:r>
    </w:p>
    <w:p w:rsidR="000112F1" w:rsidRPr="00911E17" w:rsidRDefault="000112F1" w:rsidP="000112F1">
      <w:pPr>
        <w:pStyle w:val="Paragrafi0"/>
        <w:ind w:firstLine="0"/>
        <w:rPr>
          <w:sz w:val="21"/>
          <w:szCs w:val="21"/>
        </w:rPr>
      </w:pPr>
    </w:p>
    <w:p w:rsidR="000112F1" w:rsidRPr="00911E17" w:rsidRDefault="000112F1" w:rsidP="000112F1">
      <w:pPr>
        <w:pStyle w:val="Paragrafi0"/>
        <w:rPr>
          <w:sz w:val="21"/>
          <w:szCs w:val="21"/>
        </w:rPr>
      </w:pPr>
      <w:r w:rsidRPr="00911E17">
        <w:rPr>
          <w:sz w:val="21"/>
          <w:szCs w:val="21"/>
        </w:rPr>
        <w:t>Në mbështetje të nenit 100 të Kushtetutës dhe të ligjit nr.8449, datë 27.1.1999 “Kodi Doganor i Republikës së Shqipërisë”, të ndryshuar, me propozimin e Ministrit të Financave, Këshilli i Ministrave</w:t>
      </w:r>
    </w:p>
    <w:p w:rsidR="000112F1" w:rsidRPr="00911E17" w:rsidRDefault="000112F1" w:rsidP="000112F1">
      <w:pPr>
        <w:pStyle w:val="Paragrafi0"/>
        <w:ind w:firstLine="0"/>
        <w:rPr>
          <w:sz w:val="21"/>
          <w:szCs w:val="21"/>
        </w:rPr>
      </w:pPr>
    </w:p>
    <w:p w:rsidR="000112F1" w:rsidRPr="00911E17" w:rsidRDefault="000112F1" w:rsidP="000112F1">
      <w:pPr>
        <w:pStyle w:val="VENDOSI0"/>
        <w:keepNext w:val="0"/>
        <w:rPr>
          <w:sz w:val="21"/>
          <w:szCs w:val="21"/>
        </w:rPr>
      </w:pPr>
      <w:r w:rsidRPr="00911E17">
        <w:rPr>
          <w:sz w:val="21"/>
          <w:szCs w:val="21"/>
        </w:rPr>
        <w:t>VENDOSI:</w:t>
      </w:r>
    </w:p>
    <w:p w:rsidR="000112F1" w:rsidRPr="00911E17" w:rsidRDefault="000112F1" w:rsidP="000112F1">
      <w:pPr>
        <w:pStyle w:val="Paragrafi0"/>
        <w:rPr>
          <w:sz w:val="21"/>
          <w:szCs w:val="21"/>
        </w:rPr>
      </w:pPr>
    </w:p>
    <w:p w:rsidR="000112F1" w:rsidRPr="00911E17" w:rsidRDefault="000112F1" w:rsidP="000112F1">
      <w:pPr>
        <w:pStyle w:val="Paragrafi0"/>
        <w:rPr>
          <w:sz w:val="21"/>
          <w:szCs w:val="21"/>
        </w:rPr>
      </w:pPr>
    </w:p>
    <w:p w:rsidR="000112F1" w:rsidRPr="00911E17" w:rsidRDefault="000112F1" w:rsidP="000112F1">
      <w:pPr>
        <w:pStyle w:val="Paragrafi0"/>
        <w:rPr>
          <w:sz w:val="21"/>
          <w:szCs w:val="21"/>
        </w:rPr>
      </w:pPr>
      <w:r w:rsidRPr="00911E17">
        <w:rPr>
          <w:sz w:val="21"/>
          <w:szCs w:val="21"/>
        </w:rPr>
        <w:t>I. Në pjesën I të vendimit nr.205, datë 13.4.1999 të Këshillit të Ministrave, të ndryshuar, bëhen shtesat dhe ndryshimet e mëposhtme:</w:t>
      </w:r>
    </w:p>
    <w:p w:rsidR="000112F1" w:rsidRPr="00911E17" w:rsidRDefault="000112F1" w:rsidP="000112F1">
      <w:pPr>
        <w:pStyle w:val="Paragrafi0"/>
        <w:rPr>
          <w:sz w:val="21"/>
          <w:szCs w:val="21"/>
        </w:rPr>
      </w:pPr>
      <w:r w:rsidRPr="00911E17">
        <w:rPr>
          <w:sz w:val="21"/>
          <w:szCs w:val="21"/>
        </w:rPr>
        <w:t>1.  Në kreun I titulli II, bëhen këto shtesa dhe ndryshime:</w:t>
      </w:r>
    </w:p>
    <w:p w:rsidR="000112F1" w:rsidRPr="00911E17" w:rsidRDefault="000112F1" w:rsidP="000112F1">
      <w:pPr>
        <w:pStyle w:val="Paragrafi0"/>
        <w:rPr>
          <w:sz w:val="21"/>
          <w:szCs w:val="21"/>
        </w:rPr>
      </w:pPr>
      <w:r w:rsidRPr="00911E17">
        <w:rPr>
          <w:sz w:val="21"/>
          <w:szCs w:val="21"/>
        </w:rPr>
        <w:t>a) Në nenin 3 bëhen ndryshimet, si më poshtë vijon:</w:t>
      </w:r>
    </w:p>
    <w:p w:rsidR="000112F1" w:rsidRPr="00911E17" w:rsidRDefault="000112F1" w:rsidP="000112F1">
      <w:pPr>
        <w:pStyle w:val="Paragrafi0"/>
        <w:rPr>
          <w:sz w:val="21"/>
          <w:szCs w:val="21"/>
        </w:rPr>
      </w:pPr>
      <w:r w:rsidRPr="00911E17">
        <w:rPr>
          <w:sz w:val="21"/>
          <w:szCs w:val="21"/>
        </w:rPr>
        <w:t>i) Organika e Drejtorisë së Përgjithshme të Doganave nga 1062 punonjës bëhet 991 punonjës, të shpërndarë në nivel qendror dhe vendor.</w:t>
      </w:r>
    </w:p>
    <w:p w:rsidR="000112F1" w:rsidRPr="00911E17" w:rsidRDefault="000112F1" w:rsidP="000112F1">
      <w:pPr>
        <w:pStyle w:val="Paragrafi0"/>
        <w:rPr>
          <w:sz w:val="21"/>
          <w:szCs w:val="21"/>
        </w:rPr>
      </w:pPr>
      <w:r w:rsidRPr="00911E17">
        <w:rPr>
          <w:sz w:val="21"/>
          <w:szCs w:val="21"/>
        </w:rPr>
        <w:t>ii) Lidhja 1 “Struktura organike” ekzistuese, zëvendësohet me lidhjen nr.1, që i bashkëlidhet këtij vendimi.</w:t>
      </w:r>
    </w:p>
    <w:p w:rsidR="000112F1" w:rsidRPr="00911E17" w:rsidRDefault="000112F1" w:rsidP="000112F1">
      <w:pPr>
        <w:pStyle w:val="Paragrafi0"/>
        <w:rPr>
          <w:sz w:val="21"/>
          <w:szCs w:val="21"/>
        </w:rPr>
      </w:pPr>
      <w:r w:rsidRPr="00911E17">
        <w:rPr>
          <w:sz w:val="21"/>
          <w:szCs w:val="21"/>
        </w:rPr>
        <w:t>b) Pas shkronjës “f” të pikës 3.1 të nenit 3, shtohet shkronja “g”, me këtë përmbajtje:</w:t>
      </w:r>
    </w:p>
    <w:p w:rsidR="000112F1" w:rsidRPr="00A057FC" w:rsidRDefault="000112F1" w:rsidP="000112F1">
      <w:pPr>
        <w:pStyle w:val="Paragrafi0"/>
        <w:rPr>
          <w:sz w:val="21"/>
          <w:szCs w:val="21"/>
          <w:lang w:val="it-IT"/>
        </w:rPr>
      </w:pPr>
      <w:r w:rsidRPr="00A057FC">
        <w:rPr>
          <w:sz w:val="21"/>
          <w:szCs w:val="21"/>
          <w:lang w:val="it-IT"/>
        </w:rPr>
        <w:t>“g. Kategoria D3- personel sanitar.”.</w:t>
      </w:r>
    </w:p>
    <w:p w:rsidR="000112F1" w:rsidRPr="000112F1" w:rsidRDefault="000112F1" w:rsidP="000112F1">
      <w:pPr>
        <w:pStyle w:val="Paragrafi0"/>
        <w:rPr>
          <w:sz w:val="21"/>
          <w:szCs w:val="21"/>
          <w:lang w:val="it-IT"/>
        </w:rPr>
      </w:pPr>
      <w:r w:rsidRPr="000112F1">
        <w:rPr>
          <w:sz w:val="21"/>
          <w:szCs w:val="21"/>
          <w:lang w:val="it-IT"/>
        </w:rPr>
        <w:t>c) Në pikën 3.2 të nenit 3, bëhen ndryshimet dhe shtesat e mëposhtme:</w:t>
      </w:r>
    </w:p>
    <w:p w:rsidR="000112F1" w:rsidRPr="000112F1" w:rsidRDefault="000112F1" w:rsidP="000112F1">
      <w:pPr>
        <w:pStyle w:val="Paragrafi0"/>
        <w:rPr>
          <w:sz w:val="21"/>
          <w:szCs w:val="21"/>
          <w:lang w:val="it-IT"/>
        </w:rPr>
      </w:pPr>
      <w:r w:rsidRPr="000112F1">
        <w:rPr>
          <w:sz w:val="21"/>
          <w:szCs w:val="21"/>
          <w:lang w:val="it-IT"/>
        </w:rPr>
        <w:t>i) Në shkronjën “c”, pas emërtimit “... kryetar i degës së doganës, Shkodër...” shtohen emërtimet “... kryetar i degës së doganës Rinas...” dhe  “....kryetar i degës së doganës, Porto Romano...”.</w:t>
      </w:r>
    </w:p>
    <w:p w:rsidR="000112F1" w:rsidRPr="000112F1" w:rsidRDefault="000112F1" w:rsidP="000112F1">
      <w:pPr>
        <w:pStyle w:val="Paragrafi0"/>
        <w:rPr>
          <w:sz w:val="21"/>
          <w:szCs w:val="21"/>
          <w:lang w:val="it-IT"/>
        </w:rPr>
      </w:pPr>
      <w:r w:rsidRPr="000112F1">
        <w:rPr>
          <w:sz w:val="21"/>
          <w:szCs w:val="21"/>
          <w:lang w:val="it-IT"/>
        </w:rPr>
        <w:t>ii) Në shkronjën “ç” emërtesa “... përgjegjës sektori në drejtorinë rajonale...” shfuqizohet.</w:t>
      </w:r>
    </w:p>
    <w:p w:rsidR="000112F1" w:rsidRPr="00911E17" w:rsidRDefault="000112F1" w:rsidP="000112F1">
      <w:pPr>
        <w:pStyle w:val="Paragrafi0"/>
        <w:rPr>
          <w:sz w:val="21"/>
          <w:szCs w:val="21"/>
        </w:rPr>
      </w:pPr>
      <w:r w:rsidRPr="000112F1">
        <w:rPr>
          <w:sz w:val="21"/>
          <w:szCs w:val="21"/>
          <w:lang w:val="it-IT"/>
        </w:rPr>
        <w:t xml:space="preserve">iii) Në shkronjën “d”, pas emërtimit “... specialist në Drejtorinë e Përgjithshme....” </w:t>
      </w:r>
      <w:r w:rsidRPr="00911E17">
        <w:rPr>
          <w:sz w:val="21"/>
          <w:szCs w:val="21"/>
        </w:rPr>
        <w:t>shtohen emërtimet “...auditues...” dhe “...komandant grupi...”.</w:t>
      </w:r>
    </w:p>
    <w:p w:rsidR="000112F1" w:rsidRDefault="000112F1" w:rsidP="000112F1">
      <w:pPr>
        <w:pStyle w:val="Paragrafi0"/>
        <w:rPr>
          <w:sz w:val="21"/>
          <w:szCs w:val="21"/>
        </w:rPr>
      </w:pPr>
      <w:r w:rsidRPr="00911E17">
        <w:rPr>
          <w:sz w:val="21"/>
          <w:szCs w:val="21"/>
        </w:rPr>
        <w:t>iv) Në shkronjën “e”, pas emërtimit “...shoqërues...” shtohet emërtimi “...ndërlidhës...”.</w:t>
      </w:r>
    </w:p>
    <w:p w:rsidR="000112F1" w:rsidRPr="00911E17" w:rsidRDefault="000112F1" w:rsidP="000112F1">
      <w:pPr>
        <w:pStyle w:val="Paragrafi0"/>
        <w:rPr>
          <w:sz w:val="21"/>
          <w:szCs w:val="21"/>
        </w:rPr>
      </w:pPr>
    </w:p>
    <w:p w:rsidR="000112F1" w:rsidRPr="00911E17" w:rsidRDefault="000112F1" w:rsidP="000112F1">
      <w:pPr>
        <w:pStyle w:val="Paragrafi0"/>
        <w:rPr>
          <w:sz w:val="21"/>
          <w:szCs w:val="21"/>
        </w:rPr>
      </w:pPr>
      <w:r w:rsidRPr="00911E17">
        <w:rPr>
          <w:sz w:val="21"/>
          <w:szCs w:val="21"/>
        </w:rPr>
        <w:t xml:space="preserve">v) Në shkronjën “f” fjalët “.... që kryen shërbime sanitare dhe të mirëmbajtjes së zyrave...”, zëvendësohen me “... që kryen shërbime të mirëmbajtjes së zyrave...”. </w:t>
      </w:r>
    </w:p>
    <w:p w:rsidR="000112F1" w:rsidRPr="00911E17" w:rsidRDefault="000112F1" w:rsidP="000112F1">
      <w:pPr>
        <w:pStyle w:val="Paragrafi0"/>
        <w:rPr>
          <w:sz w:val="21"/>
          <w:szCs w:val="21"/>
        </w:rPr>
      </w:pPr>
      <w:r w:rsidRPr="00911E17">
        <w:rPr>
          <w:sz w:val="21"/>
          <w:szCs w:val="21"/>
        </w:rPr>
        <w:t>vi) Pas shkronjës “f” shtohet shkronja “g”, me këtë përmbajtje:</w:t>
      </w:r>
    </w:p>
    <w:p w:rsidR="000112F1" w:rsidRPr="00A057FC" w:rsidRDefault="000112F1" w:rsidP="000112F1">
      <w:pPr>
        <w:pStyle w:val="Paragrafi0"/>
        <w:rPr>
          <w:sz w:val="21"/>
          <w:szCs w:val="21"/>
          <w:lang w:val="it-IT"/>
        </w:rPr>
      </w:pPr>
      <w:r w:rsidRPr="00A057FC">
        <w:rPr>
          <w:sz w:val="21"/>
          <w:szCs w:val="21"/>
          <w:lang w:val="it-IT"/>
        </w:rPr>
        <w:t>“g. Kategoria D3. Personeli që kryen shërbime sanitare.”.</w:t>
      </w:r>
    </w:p>
    <w:p w:rsidR="000112F1" w:rsidRPr="000112F1" w:rsidRDefault="000112F1" w:rsidP="000112F1">
      <w:pPr>
        <w:pStyle w:val="Paragrafi0"/>
        <w:rPr>
          <w:sz w:val="21"/>
          <w:szCs w:val="21"/>
          <w:lang w:val="it-IT"/>
        </w:rPr>
      </w:pPr>
      <w:r w:rsidRPr="000112F1">
        <w:rPr>
          <w:sz w:val="21"/>
          <w:szCs w:val="21"/>
          <w:lang w:val="it-IT"/>
        </w:rPr>
        <w:t>ç) Në pikën 4.1 të nenit 4 bëhen këto ndryshime:</w:t>
      </w:r>
    </w:p>
    <w:p w:rsidR="000112F1" w:rsidRPr="000112F1" w:rsidRDefault="000112F1" w:rsidP="000112F1">
      <w:pPr>
        <w:pStyle w:val="Paragrafi0"/>
        <w:rPr>
          <w:sz w:val="21"/>
          <w:szCs w:val="21"/>
          <w:lang w:val="it-IT"/>
        </w:rPr>
      </w:pPr>
      <w:r w:rsidRPr="000112F1">
        <w:rPr>
          <w:sz w:val="21"/>
          <w:szCs w:val="21"/>
          <w:lang w:val="it-IT"/>
        </w:rPr>
        <w:t xml:space="preserve">i) Në shkronjën  “b” emërtesa “...sektori i trajnimit... zëvendësohet me “...sektori i trajnimit dhe etikës...”; </w:t>
      </w:r>
    </w:p>
    <w:p w:rsidR="000112F1" w:rsidRPr="000112F1" w:rsidRDefault="000112F1" w:rsidP="000112F1">
      <w:pPr>
        <w:pStyle w:val="Paragrafi0"/>
        <w:rPr>
          <w:sz w:val="21"/>
          <w:szCs w:val="21"/>
          <w:lang w:val="it-IT"/>
        </w:rPr>
      </w:pPr>
      <w:r w:rsidRPr="000112F1">
        <w:rPr>
          <w:sz w:val="21"/>
          <w:szCs w:val="21"/>
          <w:lang w:val="it-IT"/>
        </w:rPr>
        <w:t>ii) Shkronja “c” shfuqizohet.</w:t>
      </w:r>
    </w:p>
    <w:p w:rsidR="000112F1" w:rsidRPr="000112F1" w:rsidRDefault="000112F1" w:rsidP="000112F1">
      <w:pPr>
        <w:pStyle w:val="Paragrafi0"/>
        <w:rPr>
          <w:sz w:val="21"/>
          <w:szCs w:val="21"/>
          <w:lang w:val="it-IT"/>
        </w:rPr>
      </w:pPr>
      <w:r w:rsidRPr="000112F1">
        <w:rPr>
          <w:sz w:val="21"/>
          <w:szCs w:val="21"/>
          <w:lang w:val="it-IT"/>
        </w:rPr>
        <w:t>d) Në pikën 4.2 të nenit 4, emërtesa “...Drejtoria e Kompjuterizimit...”, zëvendësohet me “...Drejtoria e Teknologjisë së Informacionit...”.</w:t>
      </w:r>
    </w:p>
    <w:p w:rsidR="000112F1" w:rsidRPr="000112F1" w:rsidRDefault="000112F1" w:rsidP="000112F1">
      <w:pPr>
        <w:pStyle w:val="Paragrafi0"/>
        <w:rPr>
          <w:sz w:val="21"/>
          <w:szCs w:val="21"/>
          <w:lang w:val="it-IT"/>
        </w:rPr>
      </w:pPr>
      <w:r w:rsidRPr="000112F1">
        <w:rPr>
          <w:sz w:val="21"/>
          <w:szCs w:val="21"/>
          <w:lang w:val="it-IT"/>
        </w:rPr>
        <w:t>dh)  Në pikën 4.4 të nenit 4, bëhen këto ndryshime:</w:t>
      </w:r>
    </w:p>
    <w:p w:rsidR="000112F1" w:rsidRPr="00A057FC" w:rsidRDefault="000112F1" w:rsidP="000112F1">
      <w:pPr>
        <w:pStyle w:val="Paragrafi0"/>
        <w:rPr>
          <w:sz w:val="21"/>
          <w:szCs w:val="21"/>
          <w:lang w:val="it-IT"/>
        </w:rPr>
      </w:pPr>
      <w:r w:rsidRPr="00A057FC">
        <w:rPr>
          <w:sz w:val="21"/>
          <w:szCs w:val="21"/>
          <w:lang w:val="it-IT"/>
        </w:rPr>
        <w:t>i) Në shkronjën “a”, emërtesa “... sektori i investimeve...” zëvendësohet me “...sektori i investimeve dhe logjistikës...”.</w:t>
      </w:r>
    </w:p>
    <w:p w:rsidR="000112F1" w:rsidRPr="000112F1" w:rsidRDefault="000112F1" w:rsidP="000112F1">
      <w:pPr>
        <w:pStyle w:val="Paragrafi0"/>
        <w:rPr>
          <w:sz w:val="21"/>
          <w:szCs w:val="21"/>
          <w:lang w:val="it-IT"/>
        </w:rPr>
      </w:pPr>
      <w:r w:rsidRPr="000112F1">
        <w:rPr>
          <w:sz w:val="21"/>
          <w:szCs w:val="21"/>
          <w:lang w:val="it-IT"/>
        </w:rPr>
        <w:t xml:space="preserve">ii) Shkronja “b” shfuqizohet. </w:t>
      </w:r>
    </w:p>
    <w:p w:rsidR="000112F1" w:rsidRPr="00A057FC" w:rsidRDefault="000112F1" w:rsidP="000112F1">
      <w:pPr>
        <w:pStyle w:val="Paragrafi0"/>
        <w:rPr>
          <w:sz w:val="21"/>
          <w:szCs w:val="21"/>
          <w:lang w:val="it-IT"/>
        </w:rPr>
      </w:pPr>
      <w:r w:rsidRPr="00A057FC">
        <w:rPr>
          <w:sz w:val="21"/>
          <w:szCs w:val="21"/>
          <w:lang w:val="it-IT"/>
        </w:rPr>
        <w:t>e) Pika 5.1 e nenit 5,  ndryshohet, si më poshtë vijon:</w:t>
      </w:r>
    </w:p>
    <w:p w:rsidR="000112F1" w:rsidRPr="000112F1" w:rsidRDefault="000112F1" w:rsidP="000112F1">
      <w:pPr>
        <w:pStyle w:val="Paragrafi0"/>
        <w:rPr>
          <w:sz w:val="21"/>
          <w:szCs w:val="21"/>
          <w:lang w:val="it-IT"/>
        </w:rPr>
      </w:pPr>
      <w:r w:rsidRPr="000112F1">
        <w:rPr>
          <w:sz w:val="21"/>
          <w:szCs w:val="21"/>
          <w:lang w:val="it-IT"/>
        </w:rPr>
        <w:t>“5.1. Drejtoria e Procedurave, Kontrollit të Pagesave dhe Garancive Doganore përbëhet nga:</w:t>
      </w:r>
    </w:p>
    <w:p w:rsidR="000112F1" w:rsidRPr="00A057FC" w:rsidRDefault="000112F1" w:rsidP="000112F1">
      <w:pPr>
        <w:pStyle w:val="Paragrafi0"/>
        <w:rPr>
          <w:sz w:val="21"/>
          <w:szCs w:val="21"/>
          <w:lang w:val="it-IT"/>
        </w:rPr>
      </w:pPr>
      <w:r w:rsidRPr="00A057FC">
        <w:rPr>
          <w:sz w:val="21"/>
          <w:szCs w:val="21"/>
          <w:lang w:val="it-IT"/>
        </w:rPr>
        <w:t xml:space="preserve">a) sektori i procedurave; </w:t>
      </w:r>
    </w:p>
    <w:p w:rsidR="000112F1" w:rsidRPr="00A057FC" w:rsidRDefault="000112F1" w:rsidP="000112F1">
      <w:pPr>
        <w:pStyle w:val="Paragrafi0"/>
        <w:rPr>
          <w:sz w:val="21"/>
          <w:szCs w:val="21"/>
          <w:lang w:val="it-IT"/>
        </w:rPr>
      </w:pPr>
      <w:r w:rsidRPr="00A057FC">
        <w:rPr>
          <w:sz w:val="21"/>
          <w:szCs w:val="21"/>
          <w:lang w:val="it-IT"/>
        </w:rPr>
        <w:t>b) sektori i kontrollit të pagesave dhe garancive doganore.</w:t>
      </w:r>
    </w:p>
    <w:p w:rsidR="000112F1" w:rsidRPr="000112F1" w:rsidRDefault="000112F1" w:rsidP="000112F1">
      <w:pPr>
        <w:pStyle w:val="Paragrafi0"/>
        <w:rPr>
          <w:sz w:val="21"/>
          <w:szCs w:val="21"/>
          <w:lang w:val="it-IT"/>
        </w:rPr>
      </w:pPr>
      <w:r w:rsidRPr="00A057FC">
        <w:rPr>
          <w:sz w:val="21"/>
          <w:szCs w:val="21"/>
          <w:lang w:val="it-IT"/>
        </w:rPr>
        <w:t xml:space="preserve">Kjo drejtori administron procedurat doganore dhe lëshimin e autorizimeve për to, si dhe për agjentët doganorë. </w:t>
      </w:r>
      <w:r w:rsidRPr="000112F1">
        <w:rPr>
          <w:sz w:val="21"/>
          <w:szCs w:val="21"/>
          <w:lang w:val="it-IT"/>
        </w:rPr>
        <w:t>Kjo drejtori, në përputhje me dispozitat në fuqi,</w:t>
      </w:r>
    </w:p>
    <w:p w:rsidR="000112F1" w:rsidRPr="000112F1" w:rsidRDefault="000112F1" w:rsidP="000112F1">
      <w:pPr>
        <w:pStyle w:val="Paragrafi0"/>
        <w:rPr>
          <w:sz w:val="21"/>
          <w:szCs w:val="21"/>
          <w:lang w:val="it-IT"/>
        </w:rPr>
      </w:pPr>
      <w:r w:rsidRPr="000112F1">
        <w:rPr>
          <w:sz w:val="21"/>
          <w:szCs w:val="21"/>
          <w:lang w:val="it-IT"/>
        </w:rPr>
        <w:lastRenderedPageBreak/>
        <w:t>i) administron dokumentacionin për lëvizjen e mallrave dhe të bagazheve brenda territorit doganor të Republikës së Shqipërisë, deklaratat përmbledhëse, dokumentet për magazinimin e përkohshëm të mallrave dhe për deklarimin doganor;</w:t>
      </w:r>
    </w:p>
    <w:p w:rsidR="000112F1" w:rsidRPr="000112F1" w:rsidRDefault="000112F1" w:rsidP="000112F1">
      <w:pPr>
        <w:pStyle w:val="Paragrafi0"/>
        <w:rPr>
          <w:sz w:val="21"/>
          <w:szCs w:val="21"/>
          <w:lang w:val="it-IT"/>
        </w:rPr>
      </w:pPr>
      <w:r w:rsidRPr="000112F1">
        <w:rPr>
          <w:sz w:val="21"/>
          <w:szCs w:val="21"/>
          <w:lang w:val="it-IT"/>
        </w:rPr>
        <w:t xml:space="preserve"> ii) administron dokumentet për turizmin ndërkombëtar, procedurat e vendosjes në qarkullim të lirë dhe të eksportit, procedurat e tranzitit, të përpunimit aktiv dhe pasiv, të përpunimit nën kontroll doganor, të lejimit të përkohshëm, procedurat e magazinimit doganor, zonat e lira dhe magazinat e lira;</w:t>
      </w:r>
    </w:p>
    <w:p w:rsidR="000112F1" w:rsidRPr="000112F1" w:rsidRDefault="000112F1" w:rsidP="000112F1">
      <w:pPr>
        <w:pStyle w:val="Paragrafi0"/>
        <w:rPr>
          <w:sz w:val="21"/>
          <w:szCs w:val="21"/>
          <w:lang w:val="it-IT"/>
        </w:rPr>
      </w:pPr>
      <w:r w:rsidRPr="000112F1">
        <w:rPr>
          <w:sz w:val="21"/>
          <w:szCs w:val="21"/>
          <w:lang w:val="it-IT"/>
        </w:rPr>
        <w:t xml:space="preserve"> iii) administron dokumentet për magazinat e furnizimit dhe “Duty Free Shops”, furnizimet dhe pajisjet për përdorim në bord të mjeteve të transportit, për ndalimet dhe kufizimet në importin dhe eksportin e mallrave me karakter fito-sanitar;</w:t>
      </w:r>
    </w:p>
    <w:p w:rsidR="000112F1" w:rsidRPr="000112F1" w:rsidRDefault="000112F1" w:rsidP="000112F1">
      <w:pPr>
        <w:pStyle w:val="Paragrafi0"/>
        <w:rPr>
          <w:sz w:val="21"/>
          <w:szCs w:val="21"/>
          <w:lang w:val="it-IT"/>
        </w:rPr>
      </w:pPr>
      <w:r w:rsidRPr="000112F1">
        <w:rPr>
          <w:sz w:val="21"/>
          <w:szCs w:val="21"/>
          <w:lang w:val="it-IT"/>
        </w:rPr>
        <w:t xml:space="preserve"> iv) administron rregullat, si dhe procedurat e dhënies së garancisë, të monitorimit dhe të zhbllokimit të tyre;</w:t>
      </w:r>
    </w:p>
    <w:p w:rsidR="000112F1" w:rsidRPr="000112F1" w:rsidRDefault="000112F1" w:rsidP="000112F1">
      <w:pPr>
        <w:pStyle w:val="Paragrafi0"/>
        <w:rPr>
          <w:sz w:val="21"/>
          <w:szCs w:val="21"/>
          <w:lang w:val="it-IT"/>
        </w:rPr>
      </w:pPr>
      <w:r w:rsidRPr="000112F1">
        <w:rPr>
          <w:sz w:val="21"/>
          <w:szCs w:val="21"/>
          <w:lang w:val="it-IT"/>
        </w:rPr>
        <w:t xml:space="preserve"> v) kontrollon dhe monitoron të gjitha pagesat në sistem, përgatitjen e procedurave të kreditimit të pagesave dhe të kontrollit të tyre me bankat e thesarin;</w:t>
      </w:r>
    </w:p>
    <w:p w:rsidR="000112F1" w:rsidRPr="000112F1" w:rsidRDefault="000112F1" w:rsidP="000112F1">
      <w:pPr>
        <w:pStyle w:val="Paragrafi0"/>
        <w:rPr>
          <w:sz w:val="21"/>
          <w:szCs w:val="21"/>
          <w:lang w:val="it-IT"/>
        </w:rPr>
      </w:pPr>
      <w:r w:rsidRPr="000112F1">
        <w:rPr>
          <w:sz w:val="21"/>
          <w:szCs w:val="21"/>
          <w:lang w:val="it-IT"/>
        </w:rPr>
        <w:t xml:space="preserve"> vi) përgatit  raportime periodike 1 (një)-mujore, për kreditë dhe debitë e trashëguara për shkak të veprimtarisë doganore; </w:t>
      </w:r>
    </w:p>
    <w:p w:rsidR="000112F1" w:rsidRPr="000112F1" w:rsidRDefault="000112F1" w:rsidP="000112F1">
      <w:pPr>
        <w:pStyle w:val="Paragrafi0"/>
        <w:rPr>
          <w:sz w:val="21"/>
          <w:szCs w:val="21"/>
          <w:lang w:val="it-IT"/>
        </w:rPr>
      </w:pPr>
      <w:r w:rsidRPr="000112F1">
        <w:rPr>
          <w:sz w:val="21"/>
          <w:szCs w:val="21"/>
          <w:lang w:val="it-IT"/>
        </w:rPr>
        <w:t>vii) jep udhëzimet e nevojshme për përdoruesit në lidhje me sistemet e të dhënave, të formularëve, të regjistrave dhe të blloqeve përkatëse, të nevojshme  në lidhje me procedurat  doganore.”.</w:t>
      </w:r>
    </w:p>
    <w:p w:rsidR="000112F1" w:rsidRPr="000112F1" w:rsidRDefault="000112F1" w:rsidP="000112F1">
      <w:pPr>
        <w:pStyle w:val="Paragrafi0"/>
        <w:rPr>
          <w:sz w:val="21"/>
          <w:szCs w:val="21"/>
          <w:lang w:val="it-IT"/>
        </w:rPr>
      </w:pPr>
      <w:r w:rsidRPr="000112F1">
        <w:rPr>
          <w:sz w:val="21"/>
          <w:szCs w:val="21"/>
          <w:lang w:val="it-IT"/>
        </w:rPr>
        <w:t xml:space="preserve">ë) Pika 5.2 e nenit 5 ndryshohet, si më poshtë vijon:  </w:t>
      </w:r>
    </w:p>
    <w:p w:rsidR="000112F1" w:rsidRPr="000112F1" w:rsidRDefault="000112F1" w:rsidP="000112F1">
      <w:pPr>
        <w:pStyle w:val="Paragrafi0"/>
        <w:rPr>
          <w:sz w:val="21"/>
          <w:szCs w:val="21"/>
          <w:lang w:val="it-IT"/>
        </w:rPr>
      </w:pPr>
      <w:r w:rsidRPr="000112F1">
        <w:rPr>
          <w:sz w:val="21"/>
          <w:szCs w:val="21"/>
          <w:lang w:val="it-IT"/>
        </w:rPr>
        <w:t xml:space="preserve">“5.2  Drejtoria e Origjinës dhe Tarifës, Akcizës dhe TVSH-së përbëhet nga: </w:t>
      </w:r>
    </w:p>
    <w:p w:rsidR="000112F1" w:rsidRPr="00A057FC" w:rsidRDefault="000112F1" w:rsidP="000112F1">
      <w:pPr>
        <w:pStyle w:val="Paragrafi0"/>
        <w:rPr>
          <w:sz w:val="21"/>
          <w:szCs w:val="21"/>
          <w:lang w:val="it-IT"/>
        </w:rPr>
      </w:pPr>
      <w:r w:rsidRPr="00A057FC">
        <w:rPr>
          <w:sz w:val="21"/>
          <w:szCs w:val="21"/>
          <w:lang w:val="it-IT"/>
        </w:rPr>
        <w:t>a)  sektori i tarifës, akcizës, TVSH-së;</w:t>
      </w:r>
    </w:p>
    <w:p w:rsidR="000112F1" w:rsidRPr="00A057FC" w:rsidRDefault="000112F1" w:rsidP="000112F1">
      <w:pPr>
        <w:pStyle w:val="Paragrafi0"/>
        <w:rPr>
          <w:sz w:val="21"/>
          <w:szCs w:val="21"/>
          <w:lang w:val="it-IT"/>
        </w:rPr>
      </w:pPr>
      <w:r w:rsidRPr="00A057FC">
        <w:rPr>
          <w:sz w:val="21"/>
          <w:szCs w:val="21"/>
          <w:lang w:val="it-IT"/>
        </w:rPr>
        <w:t>b)  sektori i origjinës.</w:t>
      </w:r>
    </w:p>
    <w:p w:rsidR="000112F1" w:rsidRPr="00A057FC" w:rsidRDefault="000112F1" w:rsidP="000112F1">
      <w:pPr>
        <w:pStyle w:val="Paragrafi0"/>
        <w:rPr>
          <w:sz w:val="21"/>
          <w:szCs w:val="21"/>
          <w:lang w:val="it-IT"/>
        </w:rPr>
      </w:pPr>
      <w:r w:rsidRPr="00A057FC">
        <w:rPr>
          <w:sz w:val="21"/>
          <w:szCs w:val="21"/>
          <w:lang w:val="it-IT"/>
        </w:rPr>
        <w:t xml:space="preserve">Kjo drejtori harton dhe përditëson nomenklaturën e mallrave dhe tarifën doganore, si dhe administron shënimet (notat) shpjeguese, jep informacion tarifor të detyrueshëm (ITD),  administron operacionet e privilegjuara, mbikëqyr rregullat për akcizën, TVSH-në dhe taksat e tjera në import. Gjithashtu, kjo drejtori administron origjinën e mallrave, sipas marrëveshjeve preferenciale përkatëse, procedurat e lëshimit të certifikatave të origjinës preferenciale, ndjek zbatimin e masave të politikës tregtare, të kuotave dhe të tavaneve tarifore dhe të masave antidumping.”. </w:t>
      </w:r>
    </w:p>
    <w:p w:rsidR="000112F1" w:rsidRPr="000112F1" w:rsidRDefault="000112F1" w:rsidP="000112F1">
      <w:pPr>
        <w:pStyle w:val="Paragrafi0"/>
        <w:rPr>
          <w:sz w:val="21"/>
          <w:szCs w:val="21"/>
          <w:lang w:val="it-IT"/>
        </w:rPr>
      </w:pPr>
      <w:r w:rsidRPr="000112F1">
        <w:rPr>
          <w:sz w:val="21"/>
          <w:szCs w:val="21"/>
          <w:lang w:val="it-IT"/>
        </w:rPr>
        <w:t>f) Pika 5.4 e nenit 5, ndryshohet, si më poshtë vijon:</w:t>
      </w:r>
    </w:p>
    <w:p w:rsidR="000112F1" w:rsidRPr="000112F1" w:rsidRDefault="000112F1" w:rsidP="000112F1">
      <w:pPr>
        <w:pStyle w:val="Paragrafi0"/>
        <w:rPr>
          <w:sz w:val="21"/>
          <w:szCs w:val="21"/>
          <w:lang w:val="it-IT"/>
        </w:rPr>
      </w:pPr>
      <w:r w:rsidRPr="000112F1">
        <w:rPr>
          <w:sz w:val="21"/>
          <w:szCs w:val="21"/>
          <w:lang w:val="it-IT"/>
        </w:rPr>
        <w:t>“5.4  Drejtoria e Statistikës ka për detyrë mbledhjen e të dhënave për lëvizjen e mallrave shqiptare dhe joshqiptare, që hyjnë e dalin nga territori doganor i Republikës së Shqipërisë, analizimin e të dhënave, objekt të vlerësimit nga zyrat e interesura dhe autoritetet publike, në përputhje me legjislacionin në fuqi.”.</w:t>
      </w:r>
    </w:p>
    <w:p w:rsidR="000112F1" w:rsidRPr="000112F1" w:rsidRDefault="000112F1" w:rsidP="000112F1">
      <w:pPr>
        <w:pStyle w:val="Paragrafi0"/>
        <w:rPr>
          <w:sz w:val="21"/>
          <w:szCs w:val="21"/>
          <w:lang w:val="it-IT"/>
        </w:rPr>
      </w:pPr>
      <w:r w:rsidRPr="000112F1">
        <w:rPr>
          <w:sz w:val="21"/>
          <w:szCs w:val="21"/>
          <w:lang w:val="it-IT"/>
        </w:rPr>
        <w:t xml:space="preserve"> g) Pika 6.1 e nenit 6 ndryshohet, si më poshtë vijon:</w:t>
      </w:r>
    </w:p>
    <w:p w:rsidR="000112F1" w:rsidRPr="000112F1" w:rsidRDefault="000112F1" w:rsidP="000112F1">
      <w:pPr>
        <w:pStyle w:val="Paragrafi0"/>
        <w:rPr>
          <w:sz w:val="21"/>
          <w:szCs w:val="21"/>
          <w:lang w:val="it-IT"/>
        </w:rPr>
      </w:pPr>
      <w:r w:rsidRPr="000112F1">
        <w:rPr>
          <w:sz w:val="21"/>
          <w:szCs w:val="21"/>
          <w:lang w:val="it-IT"/>
        </w:rPr>
        <w:t>“6.1  Drejtoria e Antikontrabandës dhe Rikuperimit me Forcë të Borxhit përbëhet nga:</w:t>
      </w:r>
    </w:p>
    <w:p w:rsidR="000112F1" w:rsidRPr="00A057FC" w:rsidRDefault="000112F1" w:rsidP="000112F1">
      <w:pPr>
        <w:pStyle w:val="Paragrafi0"/>
        <w:rPr>
          <w:sz w:val="21"/>
          <w:szCs w:val="21"/>
          <w:lang w:val="it-IT"/>
        </w:rPr>
      </w:pPr>
      <w:r w:rsidRPr="00A057FC">
        <w:rPr>
          <w:sz w:val="21"/>
          <w:szCs w:val="21"/>
          <w:lang w:val="it-IT"/>
        </w:rPr>
        <w:t>a) sektori i antikontrabandës tokësore;</w:t>
      </w:r>
    </w:p>
    <w:p w:rsidR="000112F1" w:rsidRPr="00A057FC" w:rsidRDefault="000112F1" w:rsidP="000112F1">
      <w:pPr>
        <w:pStyle w:val="Paragrafi0"/>
        <w:rPr>
          <w:sz w:val="21"/>
          <w:szCs w:val="21"/>
          <w:lang w:val="it-IT"/>
        </w:rPr>
      </w:pPr>
      <w:r w:rsidRPr="00A057FC">
        <w:rPr>
          <w:sz w:val="21"/>
          <w:szCs w:val="21"/>
          <w:lang w:val="it-IT"/>
        </w:rPr>
        <w:t>b) sektori i antikontrabandës detare;</w:t>
      </w:r>
    </w:p>
    <w:p w:rsidR="000112F1" w:rsidRPr="00A057FC" w:rsidRDefault="000112F1" w:rsidP="000112F1">
      <w:pPr>
        <w:pStyle w:val="Paragrafi0"/>
        <w:rPr>
          <w:sz w:val="21"/>
          <w:szCs w:val="21"/>
          <w:lang w:val="it-IT"/>
        </w:rPr>
      </w:pPr>
      <w:r w:rsidRPr="00A057FC">
        <w:rPr>
          <w:sz w:val="21"/>
          <w:szCs w:val="21"/>
          <w:lang w:val="it-IT"/>
        </w:rPr>
        <w:t>c) sektori i rikuperimit me forcë të borxhit.</w:t>
      </w:r>
    </w:p>
    <w:p w:rsidR="000112F1" w:rsidRPr="000112F1" w:rsidRDefault="000112F1" w:rsidP="000112F1">
      <w:pPr>
        <w:pStyle w:val="Paragrafi0"/>
        <w:rPr>
          <w:sz w:val="21"/>
          <w:szCs w:val="21"/>
          <w:lang w:val="it-IT"/>
        </w:rPr>
      </w:pPr>
      <w:r w:rsidRPr="00A057FC">
        <w:rPr>
          <w:sz w:val="21"/>
          <w:szCs w:val="21"/>
          <w:lang w:val="it-IT"/>
        </w:rPr>
        <w:t xml:space="preserve">Kjo drejtori kryen kontrolle fizike dhe dokumentare, në bazë të të dhënave dhe analizës së riskut, në çdo vend, brenda territorit doganor të Republikës së Shqipërisë, duke kontrolluar apo shqyrtuar mallrat, personat dhe mjetet e transportit, me qëllim zbulimin dhe frenimin e kontrabandës dhe të kundërvajtësve administrativë, brenda territorit doganor shqiptar, dhe nga/apo drejt territorit të vendeve të tjera. </w:t>
      </w:r>
      <w:r w:rsidRPr="000112F1">
        <w:rPr>
          <w:sz w:val="21"/>
          <w:szCs w:val="21"/>
          <w:lang w:val="it-IT"/>
        </w:rPr>
        <w:t xml:space="preserve">Nëpërmjet kryerjes së kontrolleve, identifikon dhe jep të dhëna rreth veprimtarisë ose personave të dyshimtë për data base-in e informacionit, jep ndihmë në hetimin e shkeljeve doganore.  Gjithashtu, kjo drejtori administron  procedurat  për lindjen e rikuperimin e borxhit doganor, përgatit dhe administron udhëzimet për kontabilizimin e të ardhurave nga detyrimet e importit ose të eksportit, për vjeljen e detyrimeve dhe për rimbursimin ose shlyerjen e borxhit doganor, si dhe administron  procedurat për rikuperimin dhe vjeljen me forcë të borxhit doganor.”. </w:t>
      </w:r>
    </w:p>
    <w:p w:rsidR="000112F1" w:rsidRPr="000112F1" w:rsidRDefault="000112F1" w:rsidP="000112F1">
      <w:pPr>
        <w:pStyle w:val="Paragrafi0"/>
        <w:rPr>
          <w:sz w:val="21"/>
          <w:szCs w:val="21"/>
          <w:lang w:val="it-IT"/>
        </w:rPr>
      </w:pPr>
      <w:r w:rsidRPr="000112F1">
        <w:rPr>
          <w:sz w:val="21"/>
          <w:szCs w:val="21"/>
          <w:lang w:val="it-IT"/>
        </w:rPr>
        <w:t>gj) Pika 6.2 e nenit 6 ndryshohet, si më poshtë vijon:</w:t>
      </w:r>
    </w:p>
    <w:p w:rsidR="000112F1" w:rsidRPr="00A057FC" w:rsidRDefault="000112F1" w:rsidP="000112F1">
      <w:pPr>
        <w:pStyle w:val="Paragrafi0"/>
        <w:rPr>
          <w:sz w:val="21"/>
          <w:szCs w:val="21"/>
          <w:lang w:val="it-IT"/>
        </w:rPr>
      </w:pPr>
      <w:r w:rsidRPr="00A057FC">
        <w:rPr>
          <w:sz w:val="21"/>
          <w:szCs w:val="21"/>
          <w:lang w:val="it-IT"/>
        </w:rPr>
        <w:t>“6.2  Drejtoria e Hetimit përbëhet nga sektori i hetimit të shkeljeve doganore.</w:t>
      </w:r>
    </w:p>
    <w:p w:rsidR="000112F1" w:rsidRPr="00A057FC" w:rsidRDefault="000112F1" w:rsidP="000112F1">
      <w:pPr>
        <w:pStyle w:val="Paragrafi0"/>
        <w:rPr>
          <w:sz w:val="21"/>
          <w:szCs w:val="21"/>
          <w:lang w:val="it-IT"/>
        </w:rPr>
      </w:pPr>
      <w:r w:rsidRPr="00A057FC">
        <w:rPr>
          <w:sz w:val="21"/>
          <w:szCs w:val="21"/>
          <w:lang w:val="it-IT"/>
        </w:rPr>
        <w:t xml:space="preserve">Kjo drejtori ndërmerr hetime për shkelje të dyshuara apo të vërejtura nga grupet e antikontrabandës, të drejtorisë së informacionit, si dhe të strukturave të tjera, me kërkesë të tyre apo </w:t>
      </w:r>
      <w:r w:rsidRPr="00A057FC">
        <w:rPr>
          <w:sz w:val="21"/>
          <w:szCs w:val="21"/>
          <w:lang w:val="it-IT"/>
        </w:rPr>
        <w:lastRenderedPageBreak/>
        <w:t>me nismën e vet, brenda dhe jashtë sistemit doganor. Gjithashtu, kjo drejtori mbledh të dhëna, përgatit kallëzime penale për në organin e prokurorisë, harton raporte dhe praktika në ndihmë të këtij organi.”.</w:t>
      </w:r>
    </w:p>
    <w:p w:rsidR="000112F1" w:rsidRPr="00911E17" w:rsidRDefault="000112F1" w:rsidP="000112F1">
      <w:pPr>
        <w:pStyle w:val="Paragrafi0"/>
        <w:rPr>
          <w:sz w:val="21"/>
          <w:szCs w:val="21"/>
        </w:rPr>
      </w:pPr>
      <w:r w:rsidRPr="00911E17">
        <w:rPr>
          <w:sz w:val="21"/>
          <w:szCs w:val="21"/>
        </w:rPr>
        <w:t>h) Pas pikës 6.5 të nenit 6, shtohen pikat 6.6  e 6.7, me këtë përmbajtje:</w:t>
      </w:r>
    </w:p>
    <w:p w:rsidR="000112F1" w:rsidRPr="00911E17" w:rsidRDefault="000112F1" w:rsidP="000112F1">
      <w:pPr>
        <w:pStyle w:val="Paragrafi0"/>
        <w:rPr>
          <w:sz w:val="21"/>
          <w:szCs w:val="21"/>
        </w:rPr>
      </w:pPr>
      <w:r w:rsidRPr="00911E17">
        <w:rPr>
          <w:sz w:val="21"/>
          <w:szCs w:val="21"/>
        </w:rPr>
        <w:t>“6.6 Drejtoria Antitrafik përbëhet nga:</w:t>
      </w:r>
    </w:p>
    <w:p w:rsidR="000112F1" w:rsidRPr="00911E17" w:rsidRDefault="000112F1" w:rsidP="000112F1">
      <w:pPr>
        <w:pStyle w:val="Paragrafi0"/>
        <w:rPr>
          <w:sz w:val="21"/>
          <w:szCs w:val="21"/>
        </w:rPr>
      </w:pPr>
      <w:r w:rsidRPr="00911E17">
        <w:rPr>
          <w:sz w:val="21"/>
          <w:szCs w:val="21"/>
        </w:rPr>
        <w:t>a) sektori i luftës kundër trafikut të armëve, lëndëve radioaktive dhe kontrollit të mallrave  të përdorimit të dyfishtë dhe  i mbrojtjes së mjedisit;</w:t>
      </w:r>
    </w:p>
    <w:p w:rsidR="000112F1" w:rsidRPr="00911E17" w:rsidRDefault="000112F1" w:rsidP="000112F1">
      <w:pPr>
        <w:pStyle w:val="Paragrafi0"/>
        <w:rPr>
          <w:sz w:val="21"/>
          <w:szCs w:val="21"/>
        </w:rPr>
      </w:pPr>
      <w:r w:rsidRPr="00911E17">
        <w:rPr>
          <w:sz w:val="21"/>
          <w:szCs w:val="21"/>
        </w:rPr>
        <w:t>b) sektori i luftës kundër trafikut të drogave dhe lëndëve të tjera;</w:t>
      </w:r>
    </w:p>
    <w:p w:rsidR="000112F1" w:rsidRPr="00A057FC" w:rsidRDefault="000112F1" w:rsidP="000112F1">
      <w:pPr>
        <w:pStyle w:val="Paragrafi0"/>
        <w:rPr>
          <w:sz w:val="21"/>
          <w:szCs w:val="21"/>
          <w:lang w:val="it-IT"/>
        </w:rPr>
      </w:pPr>
      <w:r w:rsidRPr="00A057FC">
        <w:rPr>
          <w:sz w:val="21"/>
          <w:szCs w:val="21"/>
          <w:lang w:val="it-IT"/>
        </w:rPr>
        <w:t xml:space="preserve">c) sektori i luftës kundër trafikut të automjeteve e veprave të artit; </w:t>
      </w:r>
    </w:p>
    <w:p w:rsidR="000112F1" w:rsidRPr="00A057FC" w:rsidRDefault="000112F1" w:rsidP="000112F1">
      <w:pPr>
        <w:pStyle w:val="Paragrafi0"/>
        <w:rPr>
          <w:sz w:val="21"/>
          <w:szCs w:val="21"/>
          <w:lang w:val="it-IT"/>
        </w:rPr>
      </w:pPr>
      <w:r w:rsidRPr="00A057FC">
        <w:rPr>
          <w:sz w:val="21"/>
          <w:szCs w:val="21"/>
          <w:lang w:val="it-IT"/>
        </w:rPr>
        <w:t>ç) sektori i parandalimit të pastrimit të parave.</w:t>
      </w:r>
    </w:p>
    <w:p w:rsidR="000112F1" w:rsidRPr="00A057FC" w:rsidRDefault="000112F1" w:rsidP="000112F1">
      <w:pPr>
        <w:pStyle w:val="Paragrafi0"/>
        <w:rPr>
          <w:sz w:val="21"/>
          <w:szCs w:val="21"/>
          <w:lang w:val="it-IT"/>
        </w:rPr>
      </w:pPr>
      <w:r w:rsidRPr="00A057FC">
        <w:rPr>
          <w:sz w:val="21"/>
          <w:szCs w:val="21"/>
          <w:lang w:val="it-IT"/>
        </w:rPr>
        <w:t>Drejtoria Antitrafik ka si objekt të veprimtarisë së saj zbatimin e kuadrit ligjor në fuqi, veçanërisht në funksion të përmbushjes së misionit mbrojtës për sigurinë kombëtare dhe rendin publik. Veprimtaria e Drejtorisë Antitrafik lidhet me organizimin e mbikëqyrjes së kufirit shtetëror nga strukturat e shërbimit doganor që operojnë në kufi, nëpërmjet kryerjes së kontrolleve të mallrave, të mjeteve të transportit dhe të subjekteve, për parandalimin e trafiqeve të paligjshme, përfshirë parandalimin e pastrimit të parave, kontrollit të transferimit fizik të valutës, mbrojtjen e trashëgimisë kulturore dhe të mjedisit. Drejtoria Antitrafik mund të shkëmbejë të dhëna me struktura të tjera doganore apo shtetërore, me kompetenca në fushën e zbatimit të ligjit, mbi mallra, mjete apo subjekte, me qëllim parandalimin dhe goditjen e shkeljeve të parashikuara nga legjislacioni shqiptar në fuqi kundër trafiqeve. Ajo bashkëpunon me agjenci, institucione dhe aktorë të tjerë, përfshirë ata ndërkombëtarë, të cilët kanë detyrime ligjore ose që janë të angazhuar në luftën kundër trafiqeve.</w:t>
      </w:r>
    </w:p>
    <w:p w:rsidR="000112F1" w:rsidRPr="00A057FC" w:rsidRDefault="000112F1" w:rsidP="000112F1">
      <w:pPr>
        <w:pStyle w:val="Paragrafi0"/>
        <w:rPr>
          <w:sz w:val="21"/>
          <w:szCs w:val="21"/>
          <w:lang w:val="it-IT"/>
        </w:rPr>
      </w:pPr>
      <w:r w:rsidRPr="00A057FC">
        <w:rPr>
          <w:sz w:val="21"/>
          <w:szCs w:val="21"/>
          <w:lang w:val="it-IT"/>
        </w:rPr>
        <w:t xml:space="preserve">6.7. Drejtoria për Mbrojtjen e Pronësisë Intelektuale ka për detyrë, mbrojtjen e të drejtave të pronësisë intelektuale (pronësinë industriale dhe pronësinë intelektuale) për mallrat që hyjnë  në/ose dalin nga territori shqiptar, me kërkesë të mbajtësve të së drejtës ose “ex office”, administrimin e kërkesave për veprim në kuadër të mbrojtjes së pronësisë intelektuale.”. </w:t>
      </w:r>
    </w:p>
    <w:p w:rsidR="000112F1" w:rsidRPr="000112F1" w:rsidRDefault="000112F1" w:rsidP="000112F1">
      <w:pPr>
        <w:pStyle w:val="Paragrafi0"/>
        <w:rPr>
          <w:sz w:val="21"/>
          <w:szCs w:val="21"/>
          <w:lang w:val="it-IT"/>
        </w:rPr>
      </w:pPr>
      <w:r w:rsidRPr="000112F1">
        <w:rPr>
          <w:sz w:val="21"/>
          <w:szCs w:val="21"/>
          <w:lang w:val="it-IT"/>
        </w:rPr>
        <w:t>i) Në pikën 7.1 të nenit 7, emërtimi “....Drejtoria e Kontrollit të Brendshëm...” zëvendësohet me “...Drejtoria e Auditimit të Brendshëm...” dhe emërtesa e sektorëve në përbërje të saj ndryshohet si më poshtë vijon:</w:t>
      </w:r>
    </w:p>
    <w:p w:rsidR="000112F1" w:rsidRPr="00A057FC" w:rsidRDefault="000112F1" w:rsidP="000112F1">
      <w:pPr>
        <w:pStyle w:val="Paragrafi0"/>
        <w:rPr>
          <w:sz w:val="21"/>
          <w:szCs w:val="21"/>
          <w:lang w:val="it-IT"/>
        </w:rPr>
      </w:pPr>
      <w:r w:rsidRPr="00A057FC">
        <w:rPr>
          <w:sz w:val="21"/>
          <w:szCs w:val="21"/>
          <w:lang w:val="it-IT"/>
        </w:rPr>
        <w:t xml:space="preserve">“a) Sektori i  auditit financiar; </w:t>
      </w:r>
    </w:p>
    <w:p w:rsidR="000112F1" w:rsidRPr="00A057FC" w:rsidRDefault="000112F1" w:rsidP="000112F1">
      <w:pPr>
        <w:pStyle w:val="Paragrafi0"/>
        <w:rPr>
          <w:sz w:val="21"/>
          <w:szCs w:val="21"/>
          <w:lang w:val="it-IT"/>
        </w:rPr>
      </w:pPr>
      <w:r w:rsidRPr="00A057FC">
        <w:rPr>
          <w:sz w:val="21"/>
          <w:szCs w:val="21"/>
          <w:lang w:val="it-IT"/>
        </w:rPr>
        <w:t>b) Sektori i auditit operacional.”.</w:t>
      </w:r>
    </w:p>
    <w:p w:rsidR="000112F1" w:rsidRPr="00A057FC" w:rsidRDefault="000112F1" w:rsidP="000112F1">
      <w:pPr>
        <w:pStyle w:val="Paragrafi0"/>
        <w:rPr>
          <w:sz w:val="21"/>
          <w:szCs w:val="21"/>
          <w:lang w:val="it-IT"/>
        </w:rPr>
      </w:pPr>
      <w:r w:rsidRPr="00A057FC">
        <w:rPr>
          <w:sz w:val="21"/>
          <w:szCs w:val="21"/>
          <w:lang w:val="it-IT"/>
        </w:rPr>
        <w:t>2. Në kreun II “Organizimi dhe përgjegjësitë e administratës doganore lokale”, titulli II, në nenin 9, pas fjalëve “...Tri Urat...” shtohen “...Porto Romano...”.</w:t>
      </w:r>
    </w:p>
    <w:p w:rsidR="000112F1" w:rsidRPr="000112F1" w:rsidRDefault="000112F1" w:rsidP="000112F1">
      <w:pPr>
        <w:pStyle w:val="Paragrafi0"/>
        <w:rPr>
          <w:sz w:val="21"/>
          <w:szCs w:val="21"/>
          <w:lang w:val="it-IT"/>
        </w:rPr>
      </w:pPr>
      <w:r w:rsidRPr="000112F1">
        <w:rPr>
          <w:sz w:val="21"/>
          <w:szCs w:val="21"/>
          <w:lang w:val="it-IT"/>
        </w:rPr>
        <w:t>3. Në kreun III “Klasifikimi, rekrutimi, përgjegjësitë dhe vlerësimi i personelit“, titulli II, bëhen shtesat dhe ndryshimet, si më poshtë vijon:</w:t>
      </w:r>
    </w:p>
    <w:p w:rsidR="000112F1" w:rsidRPr="000112F1" w:rsidRDefault="000112F1" w:rsidP="000112F1">
      <w:pPr>
        <w:pStyle w:val="Paragrafi0"/>
        <w:rPr>
          <w:sz w:val="21"/>
          <w:szCs w:val="21"/>
          <w:lang w:val="it-IT"/>
        </w:rPr>
      </w:pPr>
      <w:r w:rsidRPr="000112F1">
        <w:rPr>
          <w:sz w:val="21"/>
          <w:szCs w:val="21"/>
          <w:lang w:val="it-IT"/>
        </w:rPr>
        <w:t>a) Në pikën b.1 të nenit 11, pas fjalëve “...Drejtoria e Administrimit të Personelit dhe e Trajnimit...” shtohen “ ...pas miratimit të komisionit të përzgjedhjes së kandidatëve...”.</w:t>
      </w:r>
    </w:p>
    <w:p w:rsidR="000112F1" w:rsidRPr="000112F1" w:rsidRDefault="000112F1" w:rsidP="000112F1">
      <w:pPr>
        <w:pStyle w:val="Paragrafi0"/>
        <w:rPr>
          <w:sz w:val="21"/>
          <w:szCs w:val="21"/>
          <w:lang w:val="it-IT"/>
        </w:rPr>
      </w:pPr>
      <w:r w:rsidRPr="000112F1">
        <w:rPr>
          <w:sz w:val="21"/>
          <w:szCs w:val="21"/>
          <w:lang w:val="it-IT"/>
        </w:rPr>
        <w:t>b) Në fund të pikës b.2 të nenit 11, shtohet një paragraf, me këtë përmbajtje:</w:t>
      </w:r>
    </w:p>
    <w:p w:rsidR="000112F1" w:rsidRPr="00A057FC" w:rsidRDefault="000112F1" w:rsidP="000112F1">
      <w:pPr>
        <w:pStyle w:val="Paragrafi0"/>
        <w:rPr>
          <w:sz w:val="21"/>
          <w:szCs w:val="21"/>
          <w:lang w:val="it-IT"/>
        </w:rPr>
      </w:pPr>
      <w:r w:rsidRPr="00A057FC">
        <w:rPr>
          <w:sz w:val="21"/>
          <w:szCs w:val="21"/>
          <w:lang w:val="it-IT"/>
        </w:rPr>
        <w:t>“Komisioni me shumicën e anëtarëve miraton rregulloren e funksionimit të tij, si dhe rregullat për organizimin e konkursit.”.</w:t>
      </w:r>
    </w:p>
    <w:p w:rsidR="000112F1" w:rsidRPr="00A057FC" w:rsidRDefault="000112F1" w:rsidP="000112F1">
      <w:pPr>
        <w:pStyle w:val="Paragrafi0"/>
        <w:rPr>
          <w:sz w:val="21"/>
          <w:szCs w:val="21"/>
          <w:lang w:val="it-IT"/>
        </w:rPr>
      </w:pPr>
    </w:p>
    <w:p w:rsidR="000112F1" w:rsidRPr="000112F1" w:rsidRDefault="000112F1" w:rsidP="000112F1">
      <w:pPr>
        <w:pStyle w:val="Paragrafi0"/>
        <w:rPr>
          <w:sz w:val="21"/>
          <w:szCs w:val="21"/>
          <w:lang w:val="it-IT"/>
        </w:rPr>
      </w:pPr>
      <w:r w:rsidRPr="000112F1">
        <w:rPr>
          <w:sz w:val="21"/>
          <w:szCs w:val="21"/>
          <w:lang w:val="it-IT"/>
        </w:rPr>
        <w:t>c) Në nenin 11 bëhen këto ndryshime:</w:t>
      </w:r>
    </w:p>
    <w:p w:rsidR="000112F1" w:rsidRPr="000112F1" w:rsidRDefault="000112F1" w:rsidP="000112F1">
      <w:pPr>
        <w:pStyle w:val="Paragrafi0"/>
        <w:rPr>
          <w:sz w:val="21"/>
          <w:szCs w:val="21"/>
          <w:lang w:val="it-IT"/>
        </w:rPr>
      </w:pPr>
      <w:r w:rsidRPr="000112F1">
        <w:rPr>
          <w:sz w:val="21"/>
          <w:szCs w:val="21"/>
          <w:lang w:val="it-IT"/>
        </w:rPr>
        <w:t>i) Pika 11.10.2 shfuqizohet;</w:t>
      </w:r>
    </w:p>
    <w:p w:rsidR="000112F1" w:rsidRPr="000112F1" w:rsidRDefault="000112F1" w:rsidP="000112F1">
      <w:pPr>
        <w:pStyle w:val="Paragrafi0"/>
        <w:rPr>
          <w:sz w:val="21"/>
          <w:szCs w:val="21"/>
          <w:lang w:val="it-IT"/>
        </w:rPr>
      </w:pPr>
      <w:r w:rsidRPr="000112F1">
        <w:rPr>
          <w:sz w:val="21"/>
          <w:szCs w:val="21"/>
          <w:lang w:val="it-IT"/>
        </w:rPr>
        <w:t>ii) Pas pikës 11.10.7 shtohen pikat 11.10.8 e 11.10.9, me këtë përmbjatje:</w:t>
      </w:r>
    </w:p>
    <w:p w:rsidR="000112F1" w:rsidRPr="000112F1" w:rsidRDefault="000112F1" w:rsidP="000112F1">
      <w:pPr>
        <w:pStyle w:val="Paragrafi0"/>
        <w:rPr>
          <w:sz w:val="21"/>
          <w:szCs w:val="21"/>
          <w:lang w:val="it-IT"/>
        </w:rPr>
      </w:pPr>
      <w:r w:rsidRPr="000112F1">
        <w:rPr>
          <w:sz w:val="21"/>
          <w:szCs w:val="21"/>
          <w:lang w:val="it-IT"/>
        </w:rPr>
        <w:t>“11.10.8. Në raste specifike, për nevoja pune dhe me miratim të Ministrit të Financave, kriteri për përvojat e mëparshme në punë, sipas përcaktimeve përkatëse për pozicion, parashikuar në nenin 11, pikat 11.7.1, shkronja “a”, dhe 11.8. shkronja ”a”, si dhe në aneksin 1, të dispozitave zbatuese, mund të mos zbatohet.</w:t>
      </w:r>
    </w:p>
    <w:p w:rsidR="000112F1" w:rsidRPr="000112F1" w:rsidRDefault="000112F1" w:rsidP="000112F1">
      <w:pPr>
        <w:pStyle w:val="Paragrafi0"/>
        <w:rPr>
          <w:sz w:val="21"/>
          <w:szCs w:val="21"/>
          <w:lang w:val="it-IT"/>
        </w:rPr>
      </w:pPr>
      <w:r w:rsidRPr="000112F1">
        <w:rPr>
          <w:sz w:val="21"/>
          <w:szCs w:val="21"/>
          <w:lang w:val="it-IT"/>
        </w:rPr>
        <w:t xml:space="preserve">11.10.9. Në procedurat e rekrutimit dhe të ngritjes në kategori për të gjitha kategoritë e punonjësve të teknologjisë së informacionit, në nivel qendror, rajonal apo vendor, nuk zbatohen kriteret dhe përcaktimet e pikave 11.1 – 11.10.4 të nenit 11, dhe të aneksit 1. Rregullat për punësimin dhe ngritjen në kategori të këtyre punonjësve përcaktohen nga Drejtori i Përgjithshëm i Doganave.  </w:t>
      </w:r>
    </w:p>
    <w:p w:rsidR="000112F1" w:rsidRPr="000112F1" w:rsidRDefault="000112F1" w:rsidP="000112F1">
      <w:pPr>
        <w:pStyle w:val="Paragrafi0"/>
        <w:rPr>
          <w:sz w:val="21"/>
          <w:szCs w:val="21"/>
          <w:lang w:val="it-IT"/>
        </w:rPr>
      </w:pPr>
      <w:r w:rsidRPr="000112F1">
        <w:rPr>
          <w:sz w:val="21"/>
          <w:szCs w:val="21"/>
          <w:lang w:val="it-IT"/>
        </w:rPr>
        <w:t xml:space="preserve"> Në rast se punonjësit e teknologjisë së informacionit, në nivel qendror, rajonal apo vendor, të çdo kategorie, ndryshojnë funksion në administratën doganore, procedura e rekrutimit të tyre të jetë sipas nenit 11 dhe aneksit nr.1, njëlloj si për të gjitha funksionet e tjera të administratës.”.</w:t>
      </w:r>
    </w:p>
    <w:p w:rsidR="000112F1" w:rsidRPr="00911E17" w:rsidRDefault="000112F1" w:rsidP="000112F1">
      <w:pPr>
        <w:pStyle w:val="Paragrafi0"/>
        <w:rPr>
          <w:sz w:val="21"/>
          <w:szCs w:val="21"/>
        </w:rPr>
      </w:pPr>
      <w:r w:rsidRPr="00911E17">
        <w:rPr>
          <w:sz w:val="21"/>
          <w:szCs w:val="21"/>
        </w:rPr>
        <w:lastRenderedPageBreak/>
        <w:t>ç) Pas nenit 12 shtohet neni 13, me këtë përmbajtje:</w:t>
      </w:r>
    </w:p>
    <w:p w:rsidR="000112F1" w:rsidRPr="00911E17" w:rsidRDefault="000112F1" w:rsidP="000112F1">
      <w:pPr>
        <w:pStyle w:val="Paragrafi0"/>
        <w:rPr>
          <w:sz w:val="21"/>
          <w:szCs w:val="21"/>
        </w:rPr>
      </w:pPr>
    </w:p>
    <w:p w:rsidR="000112F1" w:rsidRPr="00911E17" w:rsidRDefault="000112F1" w:rsidP="000112F1">
      <w:pPr>
        <w:pStyle w:val="NeniNr"/>
        <w:keepNext w:val="0"/>
        <w:rPr>
          <w:sz w:val="21"/>
          <w:szCs w:val="21"/>
        </w:rPr>
      </w:pPr>
      <w:r w:rsidRPr="00911E17">
        <w:rPr>
          <w:sz w:val="21"/>
          <w:szCs w:val="21"/>
        </w:rPr>
        <w:t>“Neni 13</w:t>
      </w:r>
    </w:p>
    <w:p w:rsidR="000112F1" w:rsidRPr="00911E17" w:rsidRDefault="000112F1" w:rsidP="000112F1">
      <w:pPr>
        <w:pStyle w:val="NeniTitull"/>
        <w:keepNext w:val="0"/>
        <w:rPr>
          <w:sz w:val="21"/>
          <w:szCs w:val="21"/>
        </w:rPr>
      </w:pPr>
      <w:r w:rsidRPr="00911E17">
        <w:rPr>
          <w:sz w:val="21"/>
          <w:szCs w:val="21"/>
        </w:rPr>
        <w:t>Pezullimi</w:t>
      </w:r>
    </w:p>
    <w:p w:rsidR="000112F1" w:rsidRPr="00911E17" w:rsidRDefault="000112F1" w:rsidP="000112F1">
      <w:pPr>
        <w:pStyle w:val="Paragrafi0"/>
        <w:rPr>
          <w:sz w:val="21"/>
          <w:szCs w:val="21"/>
        </w:rPr>
      </w:pPr>
    </w:p>
    <w:p w:rsidR="000112F1" w:rsidRPr="00911E17" w:rsidRDefault="000112F1" w:rsidP="000112F1">
      <w:pPr>
        <w:pStyle w:val="Paragrafi0"/>
        <w:rPr>
          <w:sz w:val="21"/>
          <w:szCs w:val="21"/>
        </w:rPr>
      </w:pPr>
      <w:r w:rsidRPr="00911E17">
        <w:rPr>
          <w:sz w:val="21"/>
          <w:szCs w:val="21"/>
        </w:rPr>
        <w:t xml:space="preserve">1. Pezullimi është ndërprerja e përkohshme e marrëdhënieve ligjore të punës për periudhën sa zgjat arsyeja e ndërprerjes. Në mbarim të kësaj periudhe, punonjësi rimerr vendin e tij, me përjashtim të rasteve kur dënohet me heqje lirie apo largohet për shkelje nga administrata doganore. </w:t>
      </w:r>
    </w:p>
    <w:p w:rsidR="000112F1" w:rsidRPr="000112F1" w:rsidRDefault="000112F1" w:rsidP="000112F1">
      <w:pPr>
        <w:pStyle w:val="Paragrafi0"/>
        <w:rPr>
          <w:sz w:val="21"/>
          <w:szCs w:val="21"/>
          <w:lang w:val="it-IT"/>
        </w:rPr>
      </w:pPr>
      <w:r w:rsidRPr="000112F1">
        <w:rPr>
          <w:sz w:val="21"/>
          <w:szCs w:val="21"/>
          <w:lang w:val="it-IT"/>
        </w:rPr>
        <w:t>2. Punonjësi i administratës doganore pezullohet kur:</w:t>
      </w:r>
    </w:p>
    <w:p w:rsidR="000112F1" w:rsidRPr="000112F1" w:rsidRDefault="000112F1" w:rsidP="000112F1">
      <w:pPr>
        <w:pStyle w:val="Paragrafi0"/>
        <w:rPr>
          <w:sz w:val="21"/>
          <w:szCs w:val="21"/>
          <w:lang w:val="it-IT"/>
        </w:rPr>
      </w:pPr>
      <w:r w:rsidRPr="000112F1">
        <w:rPr>
          <w:sz w:val="21"/>
          <w:szCs w:val="21"/>
          <w:lang w:val="it-IT"/>
        </w:rPr>
        <w:t>a) ndaj tij fillon ndjekja penale për shkak të detyrës ose për krime të rënda, deri në marrjen e një vendimi përfundimtar;</w:t>
      </w:r>
    </w:p>
    <w:p w:rsidR="000112F1" w:rsidRPr="000112F1" w:rsidRDefault="000112F1" w:rsidP="000112F1">
      <w:pPr>
        <w:pStyle w:val="Paragrafi0"/>
        <w:rPr>
          <w:sz w:val="21"/>
          <w:szCs w:val="21"/>
          <w:lang w:val="it-IT"/>
        </w:rPr>
      </w:pPr>
      <w:r w:rsidRPr="000112F1">
        <w:rPr>
          <w:sz w:val="21"/>
          <w:szCs w:val="21"/>
          <w:lang w:val="it-IT"/>
        </w:rPr>
        <w:t>b) eprori direkt apo strukturat eprore kanë konstatuar shkelje të kryera nga punonjësi. Në këtë rast, pezullimi zgjat për aq kohë, sa rasti të shqyrtohet në komitetin disiplinor dhe të jetë marrë vendimi përfundimtar nga Drejtori i Përgjithshëm.</w:t>
      </w:r>
    </w:p>
    <w:p w:rsidR="000112F1" w:rsidRPr="000112F1" w:rsidRDefault="000112F1" w:rsidP="000112F1">
      <w:pPr>
        <w:pStyle w:val="Paragrafi0"/>
        <w:rPr>
          <w:sz w:val="21"/>
          <w:szCs w:val="21"/>
          <w:lang w:val="it-IT"/>
        </w:rPr>
      </w:pPr>
      <w:r w:rsidRPr="000112F1">
        <w:rPr>
          <w:sz w:val="21"/>
          <w:szCs w:val="21"/>
          <w:lang w:val="it-IT"/>
        </w:rPr>
        <w:t xml:space="preserve">3. Gjatë periudhës së pezullimit punonjësi  nuk paguhet. Në rastet  e parashikuara në shkronjën “a” të pikës 2, kur çështja penale pushohet ose kur me vendim gjykate të formës së prerë deklarohet i pafajshëm dhe/ose në rastet e parashikuara në shkronjën “b” të pikës 2, kur me vendim të Drejtorit të Përgjithshëm punonjësi nuk largohet nga administrata doganore, punonjësit i jepet paga që nga çasti i pezullimit. </w:t>
      </w:r>
    </w:p>
    <w:p w:rsidR="000112F1" w:rsidRPr="000112F1" w:rsidRDefault="000112F1" w:rsidP="000112F1">
      <w:pPr>
        <w:pStyle w:val="Paragrafi0"/>
        <w:rPr>
          <w:sz w:val="21"/>
          <w:szCs w:val="21"/>
          <w:lang w:val="it-IT"/>
        </w:rPr>
      </w:pPr>
      <w:r w:rsidRPr="000112F1">
        <w:rPr>
          <w:sz w:val="21"/>
          <w:szCs w:val="21"/>
          <w:lang w:val="it-IT"/>
        </w:rPr>
        <w:t>4. Periudha e kohës së pezullimit nga detyra merret në konsideratë për llogaritjen e vjetërsisë në punë.”.</w:t>
      </w:r>
    </w:p>
    <w:p w:rsidR="000112F1" w:rsidRPr="000112F1" w:rsidRDefault="000112F1" w:rsidP="000112F1">
      <w:pPr>
        <w:pStyle w:val="Paragrafi0"/>
        <w:rPr>
          <w:sz w:val="21"/>
          <w:szCs w:val="21"/>
          <w:lang w:val="it-IT"/>
        </w:rPr>
      </w:pPr>
      <w:r w:rsidRPr="000112F1">
        <w:rPr>
          <w:sz w:val="21"/>
          <w:szCs w:val="21"/>
          <w:lang w:val="it-IT"/>
        </w:rPr>
        <w:t>4. Pas pikës 2 të nenit 52, titulli 5 “Origjina e mallrave”, kreu II “Origjina preferenciale”, të shtohet pika 3, me këtë përmbajtje:</w:t>
      </w:r>
    </w:p>
    <w:p w:rsidR="000112F1" w:rsidRPr="000112F1" w:rsidRDefault="000112F1" w:rsidP="000112F1">
      <w:pPr>
        <w:pStyle w:val="Paragrafi0"/>
        <w:rPr>
          <w:sz w:val="21"/>
          <w:szCs w:val="21"/>
          <w:lang w:val="it-IT"/>
        </w:rPr>
      </w:pPr>
      <w:r w:rsidRPr="000112F1">
        <w:rPr>
          <w:sz w:val="21"/>
          <w:szCs w:val="21"/>
          <w:lang w:val="it-IT"/>
        </w:rPr>
        <w:t>“3. Në rastet kur pas verifikimit tek autoritetet doganore të vendit eksportues rezulton se certifikata e origjinës preferenciale EUR 1 është autentike, e vulosur nga autoritetet doganore të vendit eksportues, por malli i eksportuar drejt Shqipërisë nuk plotëson kushtet për përfitimin e origjinës preferenciale, subjekti importues depozitues i EUR 1 pranë autoriteteve doganore shqiptare, paguan shumën e plotë të detyrimeve doganore që duheshin paguar në kushtet e mungesës së preferencës ndaj origjinës, si dhe kamatëvonesat përkatëse, pa iu nënshtruar sanksioneve të tjera të aplikueshme.”.</w:t>
      </w:r>
    </w:p>
    <w:p w:rsidR="000112F1" w:rsidRPr="000112F1" w:rsidRDefault="000112F1" w:rsidP="000112F1">
      <w:pPr>
        <w:pStyle w:val="Paragrafi0"/>
        <w:rPr>
          <w:sz w:val="21"/>
          <w:szCs w:val="21"/>
          <w:lang w:val="it-IT"/>
        </w:rPr>
      </w:pPr>
      <w:r w:rsidRPr="000112F1">
        <w:rPr>
          <w:sz w:val="21"/>
          <w:szCs w:val="21"/>
          <w:lang w:val="it-IT"/>
        </w:rPr>
        <w:t>II. Në aneksin 13 “Kode për t’u përdorur në formularë”,  të dispozitave zbatuese në shpjegimet për kutinë 37 “Regjimet nën import/eksportet”, të deklaratës doganore, në listën e regjimeve për qëllime kodimi bëhen ndryshimet e mëposhtme:</w:t>
      </w:r>
    </w:p>
    <w:p w:rsidR="000112F1" w:rsidRPr="000112F1" w:rsidRDefault="000112F1" w:rsidP="000112F1">
      <w:pPr>
        <w:pStyle w:val="Paragrafi0"/>
        <w:rPr>
          <w:sz w:val="21"/>
          <w:szCs w:val="21"/>
          <w:lang w:val="it-IT"/>
        </w:rPr>
      </w:pPr>
      <w:r w:rsidRPr="000112F1">
        <w:rPr>
          <w:sz w:val="21"/>
          <w:szCs w:val="21"/>
          <w:lang w:val="it-IT"/>
        </w:rPr>
        <w:t>a)  Regjimi 71 ndryshohet, si më poshtë vijon:</w:t>
      </w:r>
    </w:p>
    <w:p w:rsidR="000112F1" w:rsidRPr="000112F1" w:rsidRDefault="000112F1" w:rsidP="000112F1">
      <w:pPr>
        <w:pStyle w:val="Paragrafi0"/>
        <w:rPr>
          <w:sz w:val="21"/>
          <w:szCs w:val="21"/>
          <w:lang w:val="it-IT"/>
        </w:rPr>
      </w:pPr>
      <w:r w:rsidRPr="000112F1">
        <w:rPr>
          <w:sz w:val="21"/>
          <w:szCs w:val="21"/>
          <w:lang w:val="it-IT"/>
        </w:rPr>
        <w:t>“71: Regjimi i magazinimit doganor, përfshirë furnizime për magazinat e furnizimit, furnizime për dyqanet duty free, si dhe vendosjen në mjedise të tjera nën kontrollin doganor.”.</w:t>
      </w:r>
    </w:p>
    <w:p w:rsidR="000112F1" w:rsidRPr="000112F1" w:rsidRDefault="000112F1" w:rsidP="000112F1">
      <w:pPr>
        <w:pStyle w:val="Paragrafi0"/>
        <w:rPr>
          <w:sz w:val="21"/>
          <w:szCs w:val="21"/>
          <w:lang w:val="it-IT"/>
        </w:rPr>
      </w:pPr>
      <w:r w:rsidRPr="000112F1">
        <w:rPr>
          <w:sz w:val="21"/>
          <w:szCs w:val="21"/>
          <w:lang w:val="it-IT"/>
        </w:rPr>
        <w:t>b) Regjimet 95 e 96 shfuqizohen.</w:t>
      </w:r>
    </w:p>
    <w:p w:rsidR="000112F1" w:rsidRPr="00A057FC" w:rsidRDefault="000112F1" w:rsidP="000112F1">
      <w:pPr>
        <w:pStyle w:val="Paragrafi0"/>
        <w:rPr>
          <w:sz w:val="21"/>
          <w:szCs w:val="21"/>
          <w:lang w:val="it-IT"/>
        </w:rPr>
      </w:pPr>
      <w:r w:rsidRPr="00A057FC">
        <w:rPr>
          <w:sz w:val="21"/>
          <w:szCs w:val="21"/>
          <w:lang w:val="it-IT"/>
        </w:rPr>
        <w:t>III. Ngarkohen Ministria e Financave dhe Drejtoria e Përgjithshme e Doganave për zbatimin e këtij vendimi.</w:t>
      </w:r>
    </w:p>
    <w:p w:rsidR="000112F1" w:rsidRPr="00A057FC" w:rsidRDefault="000112F1" w:rsidP="000112F1">
      <w:pPr>
        <w:pStyle w:val="Paragrafi0"/>
        <w:rPr>
          <w:sz w:val="21"/>
          <w:szCs w:val="21"/>
          <w:lang w:val="it-IT"/>
        </w:rPr>
      </w:pPr>
      <w:r w:rsidRPr="00A057FC">
        <w:rPr>
          <w:sz w:val="21"/>
          <w:szCs w:val="21"/>
          <w:lang w:val="it-IT"/>
        </w:rPr>
        <w:t>Ky vendim hyn në fuqi pas botimit në Fletoren Zyrtare.</w:t>
      </w:r>
    </w:p>
    <w:p w:rsidR="000112F1" w:rsidRPr="000112F1" w:rsidRDefault="000112F1" w:rsidP="000112F1">
      <w:pPr>
        <w:pStyle w:val="Autoriteti"/>
        <w:keepNext w:val="0"/>
        <w:rPr>
          <w:sz w:val="21"/>
          <w:szCs w:val="21"/>
          <w:lang w:val="it-IT"/>
        </w:rPr>
      </w:pPr>
      <w:r w:rsidRPr="000112F1">
        <w:rPr>
          <w:sz w:val="21"/>
          <w:szCs w:val="21"/>
          <w:lang w:val="it-IT"/>
        </w:rPr>
        <w:t>KRYEMINISTRI</w:t>
      </w:r>
    </w:p>
    <w:p w:rsidR="000112F1" w:rsidRPr="000112F1" w:rsidRDefault="000112F1" w:rsidP="000112F1">
      <w:pPr>
        <w:pStyle w:val="AutoritetiEmer"/>
        <w:rPr>
          <w:sz w:val="21"/>
          <w:szCs w:val="21"/>
          <w:lang w:val="it-IT"/>
        </w:rPr>
      </w:pPr>
      <w:r w:rsidRPr="000112F1">
        <w:rPr>
          <w:sz w:val="21"/>
          <w:szCs w:val="21"/>
          <w:lang w:val="it-IT"/>
        </w:rPr>
        <w:t>Sali Berisha</w:t>
      </w:r>
    </w:p>
    <w:p w:rsidR="000112F1" w:rsidRPr="00FB1EBF" w:rsidRDefault="000112F1" w:rsidP="000112F1">
      <w:pPr>
        <w:pStyle w:val="Paragrafi0"/>
        <w:jc w:val="center"/>
        <w:rPr>
          <w:lang w:val="pt-BR"/>
        </w:rPr>
      </w:pPr>
      <w:r w:rsidRPr="00FB1EBF">
        <w:rPr>
          <w:lang w:val="pt-BR"/>
        </w:rPr>
        <w:t>Struktura organike e administratës doganore</w:t>
      </w:r>
    </w:p>
    <w:p w:rsidR="000112F1" w:rsidRDefault="000112F1" w:rsidP="000112F1">
      <w:pPr>
        <w:pStyle w:val="Paragrafi0"/>
        <w:jc w:val="center"/>
        <w:rPr>
          <w:lang w:val="pt-BR"/>
        </w:rPr>
      </w:pPr>
    </w:p>
    <w:p w:rsidR="000112F1" w:rsidRPr="000112F1" w:rsidRDefault="000112F1" w:rsidP="000112F1">
      <w:pPr>
        <w:pStyle w:val="Paragrafi0"/>
        <w:jc w:val="right"/>
        <w:rPr>
          <w:b/>
          <w:lang w:val="pt-BR"/>
        </w:rPr>
      </w:pPr>
      <w:r w:rsidRPr="000112F1">
        <w:rPr>
          <w:b/>
          <w:lang w:val="pt-BR"/>
        </w:rPr>
        <w:t>Lidhja nr.1</w:t>
      </w:r>
    </w:p>
    <w:p w:rsidR="000112F1" w:rsidRDefault="000112F1" w:rsidP="000112F1">
      <w:pPr>
        <w:pStyle w:val="Paragrafi0"/>
        <w:jc w:val="center"/>
        <w:rPr>
          <w:lang w:val="pt-BR"/>
        </w:rPr>
      </w:pPr>
    </w:p>
    <w:tbl>
      <w:tblPr>
        <w:tblW w:w="5000" w:type="pct"/>
        <w:jc w:val="center"/>
        <w:tblLook w:val="0000" w:firstRow="0" w:lastRow="0" w:firstColumn="0" w:lastColumn="0" w:noHBand="0" w:noVBand="0"/>
      </w:tblPr>
      <w:tblGrid>
        <w:gridCol w:w="1341"/>
        <w:gridCol w:w="2262"/>
        <w:gridCol w:w="577"/>
        <w:gridCol w:w="2622"/>
        <w:gridCol w:w="594"/>
        <w:gridCol w:w="620"/>
        <w:gridCol w:w="840"/>
      </w:tblGrid>
      <w:tr w:rsidR="000112F1" w:rsidRPr="000112F1" w:rsidTr="000112F1">
        <w:trPr>
          <w:trHeight w:val="992"/>
          <w:jc w:val="center"/>
        </w:trPr>
        <w:tc>
          <w:tcPr>
            <w:tcW w:w="1991" w:type="pct"/>
            <w:gridSpan w:val="2"/>
            <w:tcBorders>
              <w:top w:val="single" w:sz="8" w:space="0" w:color="auto"/>
              <w:left w:val="single" w:sz="8" w:space="0" w:color="auto"/>
              <w:bottom w:val="single" w:sz="4" w:space="0" w:color="auto"/>
              <w:right w:val="single" w:sz="4" w:space="0" w:color="000000"/>
            </w:tcBorders>
            <w:shd w:val="clear" w:color="auto" w:fill="FFFF99"/>
            <w:vAlign w:val="center"/>
          </w:tcPr>
          <w:p w:rsidR="000112F1" w:rsidRPr="000112F1" w:rsidRDefault="000112F1" w:rsidP="000112F1">
            <w:pPr>
              <w:pStyle w:val="Tabele"/>
              <w:rPr>
                <w:sz w:val="16"/>
                <w:szCs w:val="16"/>
              </w:rPr>
            </w:pPr>
            <w:r w:rsidRPr="000112F1">
              <w:rPr>
                <w:sz w:val="16"/>
                <w:szCs w:val="16"/>
              </w:rPr>
              <w:t>Emertimi i postit</w:t>
            </w:r>
          </w:p>
        </w:tc>
        <w:tc>
          <w:tcPr>
            <w:tcW w:w="349" w:type="pct"/>
            <w:tcBorders>
              <w:top w:val="single" w:sz="8" w:space="0" w:color="auto"/>
              <w:left w:val="nil"/>
              <w:bottom w:val="single" w:sz="4" w:space="0" w:color="auto"/>
              <w:right w:val="single" w:sz="4" w:space="0" w:color="auto"/>
            </w:tcBorders>
            <w:shd w:val="clear" w:color="auto" w:fill="FFFF99"/>
            <w:vAlign w:val="center"/>
          </w:tcPr>
          <w:p w:rsidR="000112F1" w:rsidRPr="000112F1" w:rsidRDefault="000112F1" w:rsidP="000112F1">
            <w:pPr>
              <w:pStyle w:val="Tabele"/>
              <w:rPr>
                <w:sz w:val="16"/>
                <w:szCs w:val="16"/>
              </w:rPr>
            </w:pPr>
            <w:r w:rsidRPr="000112F1">
              <w:rPr>
                <w:sz w:val="16"/>
                <w:szCs w:val="16"/>
              </w:rPr>
              <w:t>Kodi Zyres</w:t>
            </w:r>
          </w:p>
        </w:tc>
        <w:tc>
          <w:tcPr>
            <w:tcW w:w="1407" w:type="pct"/>
            <w:tcBorders>
              <w:top w:val="single" w:sz="8" w:space="0" w:color="auto"/>
              <w:left w:val="nil"/>
              <w:bottom w:val="single" w:sz="4" w:space="0" w:color="auto"/>
              <w:right w:val="single" w:sz="4" w:space="0" w:color="auto"/>
            </w:tcBorders>
            <w:shd w:val="clear" w:color="auto" w:fill="FFFF99"/>
            <w:vAlign w:val="center"/>
          </w:tcPr>
          <w:p w:rsidR="000112F1" w:rsidRPr="000112F1" w:rsidRDefault="000112F1" w:rsidP="000112F1">
            <w:pPr>
              <w:pStyle w:val="Tabele"/>
              <w:rPr>
                <w:sz w:val="16"/>
                <w:szCs w:val="16"/>
              </w:rPr>
            </w:pPr>
          </w:p>
        </w:tc>
        <w:tc>
          <w:tcPr>
            <w:tcW w:w="360" w:type="pct"/>
            <w:tcBorders>
              <w:top w:val="single" w:sz="8" w:space="0" w:color="auto"/>
              <w:left w:val="nil"/>
              <w:bottom w:val="single" w:sz="4" w:space="0" w:color="auto"/>
              <w:right w:val="single" w:sz="4" w:space="0" w:color="auto"/>
            </w:tcBorders>
            <w:shd w:val="clear" w:color="auto" w:fill="FFFF99"/>
            <w:vAlign w:val="center"/>
          </w:tcPr>
          <w:p w:rsidR="000112F1" w:rsidRPr="000112F1" w:rsidRDefault="000112F1" w:rsidP="000112F1">
            <w:pPr>
              <w:pStyle w:val="Tabele"/>
              <w:rPr>
                <w:sz w:val="16"/>
                <w:szCs w:val="16"/>
              </w:rPr>
            </w:pPr>
            <w:r w:rsidRPr="000112F1">
              <w:rPr>
                <w:sz w:val="16"/>
                <w:szCs w:val="16"/>
              </w:rPr>
              <w:t>Kateg</w:t>
            </w:r>
          </w:p>
        </w:tc>
        <w:tc>
          <w:tcPr>
            <w:tcW w:w="370" w:type="pct"/>
            <w:tcBorders>
              <w:top w:val="single" w:sz="8" w:space="0" w:color="auto"/>
              <w:left w:val="nil"/>
              <w:bottom w:val="single" w:sz="4" w:space="0" w:color="auto"/>
              <w:right w:val="single" w:sz="4" w:space="0" w:color="auto"/>
            </w:tcBorders>
            <w:shd w:val="clear" w:color="auto" w:fill="FFFF99"/>
            <w:vAlign w:val="center"/>
          </w:tcPr>
          <w:p w:rsidR="000112F1" w:rsidRPr="000112F1" w:rsidRDefault="000112F1" w:rsidP="000112F1">
            <w:pPr>
              <w:pStyle w:val="Tabele"/>
              <w:rPr>
                <w:sz w:val="16"/>
                <w:szCs w:val="16"/>
              </w:rPr>
            </w:pPr>
            <w:r w:rsidRPr="000112F1">
              <w:rPr>
                <w:sz w:val="16"/>
                <w:szCs w:val="16"/>
              </w:rPr>
              <w:t>Nr.</w:t>
            </w:r>
            <w:r w:rsidRPr="000112F1">
              <w:rPr>
                <w:sz w:val="16"/>
                <w:szCs w:val="16"/>
              </w:rPr>
              <w:br/>
              <w:t>Puno</w:t>
            </w:r>
            <w:r w:rsidRPr="000112F1">
              <w:rPr>
                <w:sz w:val="16"/>
                <w:szCs w:val="16"/>
              </w:rPr>
              <w:br/>
              <w:t>njësve</w:t>
            </w:r>
          </w:p>
        </w:tc>
        <w:tc>
          <w:tcPr>
            <w:tcW w:w="523" w:type="pct"/>
            <w:tcBorders>
              <w:top w:val="single" w:sz="8" w:space="0" w:color="auto"/>
              <w:left w:val="nil"/>
              <w:bottom w:val="single" w:sz="4" w:space="0" w:color="auto"/>
              <w:right w:val="single" w:sz="8" w:space="0" w:color="auto"/>
            </w:tcBorders>
            <w:shd w:val="clear" w:color="auto" w:fill="FFFF99"/>
            <w:vAlign w:val="center"/>
          </w:tcPr>
          <w:p w:rsidR="000112F1" w:rsidRPr="000112F1" w:rsidRDefault="000112F1" w:rsidP="000112F1">
            <w:pPr>
              <w:pStyle w:val="Tabele"/>
              <w:rPr>
                <w:sz w:val="16"/>
                <w:szCs w:val="16"/>
              </w:rPr>
            </w:pPr>
            <w:r w:rsidRPr="000112F1">
              <w:rPr>
                <w:sz w:val="16"/>
                <w:szCs w:val="16"/>
              </w:rPr>
              <w:t>Kategoria e</w:t>
            </w:r>
            <w:r w:rsidRPr="000112F1">
              <w:rPr>
                <w:sz w:val="16"/>
                <w:szCs w:val="16"/>
              </w:rPr>
              <w:br/>
              <w:t>Pagës</w:t>
            </w:r>
          </w:p>
        </w:tc>
      </w:tr>
      <w:tr w:rsidR="000112F1" w:rsidRPr="000112F1" w:rsidTr="000112F1">
        <w:trPr>
          <w:trHeight w:val="271"/>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Kabineti Drejtorit </w:t>
            </w:r>
          </w:p>
        </w:tc>
        <w:tc>
          <w:tcPr>
            <w:tcW w:w="1215" w:type="pct"/>
            <w:vMerge w:val="restart"/>
            <w:tcBorders>
              <w:top w:val="nil"/>
              <w:left w:val="nil"/>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Kabineti Drejtorit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1000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 i Përgjithshëm</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II-a</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Keshilltar i Pergjithshem</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9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Shtypit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71"/>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8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Drejtoria Marrëdhënieve me Jashteë</w:t>
            </w:r>
          </w:p>
        </w:tc>
        <w:tc>
          <w:tcPr>
            <w:tcW w:w="1215" w:type="pct"/>
            <w:vMerge w:val="restart"/>
            <w:tcBorders>
              <w:top w:val="single" w:sz="8" w:space="0" w:color="auto"/>
              <w:left w:val="nil"/>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Marrëdhënieve me Jashtë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1400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Marredhenieve me Jashte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5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8" w:space="0" w:color="auto"/>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i marredhenieve nderkombetare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8" w:space="0" w:color="auto"/>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Perkthyes</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9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Auditimit  Brendshem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1500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Auditit Brendshem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43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i Auditit financiar</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1510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Auditit  Financiar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Auditues financiar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i Auditit  Operacional</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1520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Auditit  Operacional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Auditues  Operacional</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tcBorders>
              <w:top w:val="nil"/>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10</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1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Kabinetit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18</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Departamenti Teknik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Zv/Drejtor Pergjithshem  Teknik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65"/>
          <w:jc w:val="center"/>
        </w:trPr>
        <w:tc>
          <w:tcPr>
            <w:tcW w:w="777" w:type="pct"/>
            <w:vMerge w:val="restart"/>
            <w:tcBorders>
              <w:top w:val="single" w:sz="8" w:space="0" w:color="auto"/>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Drejtoria Procedurave, Kontrollit të Pagesave dhe garancive Doganore </w:t>
            </w:r>
          </w:p>
        </w:tc>
        <w:tc>
          <w:tcPr>
            <w:tcW w:w="1215"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1210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Drejtor Procedurave ,Kontrollit te Pagesave dhe Garancive Doganore  </w:t>
            </w:r>
          </w:p>
        </w:tc>
        <w:tc>
          <w:tcPr>
            <w:tcW w:w="360"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47"/>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procedurave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1211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331"/>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center"/>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nil"/>
              <w:right w:val="single" w:sz="4" w:space="0" w:color="auto"/>
            </w:tcBorders>
            <w:shd w:val="clear" w:color="auto" w:fill="auto"/>
          </w:tcPr>
          <w:p w:rsidR="000112F1" w:rsidRPr="000112F1" w:rsidRDefault="000112F1" w:rsidP="000112F1">
            <w:pPr>
              <w:pStyle w:val="Tabele"/>
              <w:rPr>
                <w:sz w:val="16"/>
                <w:szCs w:val="16"/>
                <w:lang w:val="it-IT"/>
              </w:rPr>
            </w:pPr>
            <w:r w:rsidRPr="000112F1">
              <w:rPr>
                <w:sz w:val="16"/>
                <w:szCs w:val="16"/>
                <w:lang w:val="it-IT"/>
              </w:rPr>
              <w:t xml:space="preserve">Sektori i  Kontrollit te Pagesave dhe Garancive Doganore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1212</w:t>
            </w: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w:t>
            </w:r>
          </w:p>
        </w:tc>
        <w:tc>
          <w:tcPr>
            <w:tcW w:w="360"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75"/>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8"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Origjinës, Tarifes Akcizes dhe TVSH-se </w:t>
            </w:r>
          </w:p>
        </w:tc>
        <w:tc>
          <w:tcPr>
            <w:tcW w:w="1215"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1220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Origjines , Vleres, Tarifes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47"/>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Sektori i Tarifes/Akcizes/TVSH-se</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1221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tarifës/akcize,TVSH</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Origjinës</w:t>
            </w:r>
          </w:p>
        </w:tc>
        <w:tc>
          <w:tcPr>
            <w:tcW w:w="34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1222</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origjinës</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single" w:sz="4"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single" w:sz="4" w:space="0" w:color="auto"/>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val="restart"/>
            <w:tcBorders>
              <w:top w:val="single" w:sz="8"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Vleres Doganore </w:t>
            </w:r>
          </w:p>
        </w:tc>
        <w:tc>
          <w:tcPr>
            <w:tcW w:w="1215"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Vleres Doganore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8"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3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Sektori Mbikqyerjes se Vlerës Doganore</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1224</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Mbikqyerjes Vleres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Specialiste</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3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për referencat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per referencat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9</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1230</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Juridik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val="restart"/>
            <w:tcBorders>
              <w:top w:val="single" w:sz="8" w:space="0" w:color="auto"/>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Drejtoria Juridike</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1230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legjislacionit dhe perafrimit BE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1231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Sektorit të legjislacionit dhe perafrimit BE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legjislacioni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01"/>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i ankimimeve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1232</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ankimimeve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jurist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10</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Drejtoria e Statistikave</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1240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Statistike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1241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4" w:space="0" w:color="auto"/>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Drejtoria e Laboratorit Kimik Doganor</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1250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Laboratorit Kimik Doganor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Sektori standarteve, metodikave dhe administrimit</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1251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Pergjegjes Sektori standarteve dhe metodikave dhe Administrimit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laborante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Shef sektori analizave</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1252</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analizave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laborante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Asistentë laborante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19</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11"/>
          <w:jc w:val="center"/>
        </w:trPr>
        <w:tc>
          <w:tcPr>
            <w:tcW w:w="777" w:type="pct"/>
            <w:tcBorders>
              <w:top w:val="single" w:sz="4" w:space="0" w:color="auto"/>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Totali  Departamentit Teknik</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64</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22"/>
          <w:jc w:val="center"/>
        </w:trPr>
        <w:tc>
          <w:tcPr>
            <w:tcW w:w="777" w:type="pct"/>
            <w:vMerge w:val="restart"/>
            <w:tcBorders>
              <w:top w:val="nil"/>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Departamenti Operativ Hetimor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Zv/Drejtor Pergjithshem Operativ Hetimor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II-b</w:t>
            </w:r>
          </w:p>
        </w:tc>
      </w:tr>
      <w:tr w:rsidR="000112F1" w:rsidRPr="000112F1" w:rsidTr="000112F1">
        <w:trPr>
          <w:trHeight w:val="256"/>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single" w:sz="4"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1320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Antikontrabandes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16"/>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Drejtoria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Antikontrabandes Tokesore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1321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Antikontrabandes Tokesore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single" w:sz="4" w:space="0" w:color="auto"/>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Komandante grupi antikondrabande</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52"/>
          <w:jc w:val="center"/>
        </w:trPr>
        <w:tc>
          <w:tcPr>
            <w:tcW w:w="777" w:type="pct"/>
            <w:tcBorders>
              <w:top w:val="single" w:sz="4" w:space="0" w:color="auto"/>
              <w:left w:val="single" w:sz="4" w:space="0" w:color="auto"/>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Antikontrabandes  dhe Rikuperimit me Force te Borxhit </w:t>
            </w:r>
          </w:p>
        </w:tc>
        <w:tc>
          <w:tcPr>
            <w:tcW w:w="1215" w:type="pct"/>
            <w:tcBorders>
              <w:top w:val="single" w:sz="4" w:space="0" w:color="auto"/>
              <w:left w:val="single" w:sz="4" w:space="0" w:color="auto"/>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Inspektor  antikontrabande</w:t>
            </w:r>
          </w:p>
        </w:tc>
        <w:tc>
          <w:tcPr>
            <w:tcW w:w="360" w:type="pct"/>
            <w:tcBorders>
              <w:top w:val="single" w:sz="4" w:space="0" w:color="auto"/>
              <w:left w:val="single" w:sz="4" w:space="0" w:color="auto"/>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single" w:sz="4" w:space="0" w:color="auto"/>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36</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62"/>
          <w:jc w:val="center"/>
        </w:trPr>
        <w:tc>
          <w:tcPr>
            <w:tcW w:w="777" w:type="pct"/>
            <w:tcBorders>
              <w:top w:val="single" w:sz="4" w:space="0" w:color="auto"/>
              <w:left w:val="single" w:sz="8" w:space="0" w:color="auto"/>
              <w:bottom w:val="single" w:sz="4" w:space="0" w:color="auto"/>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Antikontrabandes Detare </w:t>
            </w:r>
          </w:p>
        </w:tc>
        <w:tc>
          <w:tcPr>
            <w:tcW w:w="349"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1322</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Antikontrabandes Detare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single" w:sz="4" w:space="0" w:color="auto"/>
              <w:left w:val="single" w:sz="8" w:space="0" w:color="auto"/>
              <w:bottom w:val="single" w:sz="4" w:space="0" w:color="auto"/>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single" w:sz="4" w:space="0" w:color="auto"/>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Komandant motovedete</w:t>
            </w:r>
          </w:p>
        </w:tc>
        <w:tc>
          <w:tcPr>
            <w:tcW w:w="36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81"/>
          <w:jc w:val="center"/>
        </w:trPr>
        <w:tc>
          <w:tcPr>
            <w:tcW w:w="777" w:type="pct"/>
            <w:tcBorders>
              <w:top w:val="single" w:sz="4" w:space="0" w:color="auto"/>
              <w:left w:val="single" w:sz="4" w:space="0" w:color="auto"/>
              <w:bottom w:val="single" w:sz="4" w:space="0" w:color="auto"/>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Logjistike (Inxhinjer)</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872"/>
          <w:jc w:val="center"/>
        </w:trPr>
        <w:tc>
          <w:tcPr>
            <w:tcW w:w="777" w:type="pct"/>
            <w:tcBorders>
              <w:top w:val="single" w:sz="4" w:space="0" w:color="auto"/>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single" w:sz="4" w:space="0" w:color="auto"/>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Qendres Nderinstitucionale Operacionale Detare</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single" w:sz="4" w:space="0" w:color="auto"/>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Inspektor i antikondrabandes detare</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56"/>
          <w:jc w:val="center"/>
        </w:trPr>
        <w:tc>
          <w:tcPr>
            <w:tcW w:w="777" w:type="pct"/>
            <w:tcBorders>
              <w:top w:val="nil"/>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single" w:sz="4" w:space="0" w:color="auto"/>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Magazinjer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Teknik marine/motorist</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37"/>
          <w:jc w:val="center"/>
        </w:trPr>
        <w:tc>
          <w:tcPr>
            <w:tcW w:w="777" w:type="pct"/>
            <w:tcBorders>
              <w:top w:val="nil"/>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single" w:sz="4" w:space="0" w:color="auto"/>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Rikuperimit me Force  te Borxhit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Rikuperimit te Borxhit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nil"/>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single" w:sz="8"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u w:val="single"/>
              </w:rPr>
            </w:pPr>
            <w:r w:rsidRPr="000112F1">
              <w:rPr>
                <w:sz w:val="16"/>
                <w:szCs w:val="16"/>
                <w:u w:val="single"/>
              </w:rPr>
              <w:t>89</w:t>
            </w:r>
          </w:p>
        </w:tc>
        <w:tc>
          <w:tcPr>
            <w:tcW w:w="523" w:type="pct"/>
            <w:tcBorders>
              <w:top w:val="nil"/>
              <w:left w:val="single" w:sz="4" w:space="0" w:color="auto"/>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1370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Antitrafik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92"/>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Drejtoria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Sektori luftes kunder armeve konvencionale dhe demtimit ne mase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Luftes kunder armeve konvencionale dhe demtimit ne mase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Antitrafik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917"/>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luftes Kunder drogave dhe lendeve te tjera</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luftes Kunder drogave dhe lendeve te tjera Shef Sektori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812"/>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luftes Kunder trafikut te automjeteve dhe veprave te artit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luftes Kunder trafikut te automjeteve dhe veprave te artit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single" w:sz="8" w:space="0" w:color="auto"/>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97"/>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Sektori  luftes Kunder parandalimit dhe pastrimit te parave</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luftes Kunder parandalimit dhe pastrimit te parave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13</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e Hetimit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single" w:sz="8" w:space="0" w:color="auto"/>
              <w:left w:val="nil"/>
              <w:bottom w:val="nil"/>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1330</w:t>
            </w: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Hetimi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8" w:space="0" w:color="auto"/>
              <w:left w:val="nil"/>
              <w:bottom w:val="nil"/>
              <w:right w:val="nil"/>
            </w:tcBorders>
            <w:vAlign w:val="center"/>
          </w:tcPr>
          <w:p w:rsidR="000112F1" w:rsidRPr="000112F1" w:rsidRDefault="000112F1" w:rsidP="000112F1">
            <w:pPr>
              <w:pStyle w:val="Tabele"/>
              <w:rPr>
                <w:sz w:val="16"/>
                <w:szCs w:val="16"/>
              </w:rPr>
            </w:pPr>
          </w:p>
        </w:tc>
        <w:tc>
          <w:tcPr>
            <w:tcW w:w="1407"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917"/>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Sektori Hetimit te shkeljeve Doganore </w:t>
            </w:r>
          </w:p>
        </w:tc>
        <w:tc>
          <w:tcPr>
            <w:tcW w:w="349" w:type="pct"/>
            <w:vMerge w:val="restart"/>
            <w:tcBorders>
              <w:top w:val="nil"/>
              <w:left w:val="nil"/>
              <w:bottom w:val="nil"/>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1331</w:t>
            </w:r>
          </w:p>
        </w:tc>
        <w:tc>
          <w:tcPr>
            <w:tcW w:w="1407"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Pergjegjes Sektori  Hetimi te Shkeljeve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nil"/>
              <w:right w:val="nil"/>
            </w:tcBorders>
            <w:vAlign w:val="center"/>
          </w:tcPr>
          <w:p w:rsidR="000112F1" w:rsidRPr="000112F1" w:rsidRDefault="000112F1" w:rsidP="000112F1">
            <w:pPr>
              <w:pStyle w:val="Tabele"/>
              <w:rPr>
                <w:sz w:val="16"/>
                <w:szCs w:val="16"/>
              </w:rPr>
            </w:pPr>
          </w:p>
        </w:tc>
        <w:tc>
          <w:tcPr>
            <w:tcW w:w="1407" w:type="pct"/>
            <w:tcBorders>
              <w:top w:val="nil"/>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Specialist Hetues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14</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r w:rsidRPr="000112F1">
              <w:rPr>
                <w:sz w:val="16"/>
                <w:szCs w:val="16"/>
              </w:rPr>
              <w:t>1332</w:t>
            </w:r>
          </w:p>
        </w:tc>
        <w:tc>
          <w:tcPr>
            <w:tcW w:w="1407" w:type="pct"/>
            <w:tcBorders>
              <w:top w:val="nil"/>
              <w:left w:val="single" w:sz="4" w:space="0" w:color="auto"/>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Oficer Policise Gjyqesore</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8</w:t>
            </w:r>
          </w:p>
        </w:tc>
        <w:tc>
          <w:tcPr>
            <w:tcW w:w="523" w:type="pct"/>
            <w:tcBorders>
              <w:top w:val="nil"/>
              <w:left w:val="nil"/>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25</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67"/>
          <w:jc w:val="center"/>
        </w:trPr>
        <w:tc>
          <w:tcPr>
            <w:tcW w:w="777" w:type="pct"/>
            <w:vMerge w:val="restart"/>
            <w:tcBorders>
              <w:top w:val="nil"/>
              <w:left w:val="single" w:sz="8" w:space="0" w:color="auto"/>
              <w:bottom w:val="single" w:sz="4" w:space="0" w:color="000000"/>
              <w:right w:val="single" w:sz="8"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xml:space="preserve">Drejtoria per mbrojtjen e  Pronesise Intelektuale  </w:t>
            </w:r>
          </w:p>
        </w:tc>
        <w:tc>
          <w:tcPr>
            <w:tcW w:w="1215"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1380</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Drejtoria per mbrojtjen e  Pronesise Intelektuale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391"/>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3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812"/>
          <w:jc w:val="center"/>
        </w:trPr>
        <w:tc>
          <w:tcPr>
            <w:tcW w:w="777" w:type="pct"/>
            <w:vMerge w:val="restart"/>
            <w:tcBorders>
              <w:top w:val="nil"/>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Drejtoria e  Kontrolleve paszhdoganimit (aposteriori)</w:t>
            </w:r>
          </w:p>
        </w:tc>
        <w:tc>
          <w:tcPr>
            <w:tcW w:w="1215"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1340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 Kontrolleve Paszhdoganimeve (Aposteriori)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722"/>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Sektori kontrollit Vleres/klasifikimit/origjines  </w:t>
            </w:r>
          </w:p>
        </w:tc>
        <w:tc>
          <w:tcPr>
            <w:tcW w:w="349"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1341</w:t>
            </w:r>
          </w:p>
        </w:tc>
        <w:tc>
          <w:tcPr>
            <w:tcW w:w="1407"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Pergjegjes  Sektori kontrollit Vleres/klasifikimit/origjines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77"/>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lang w:val="it-IT"/>
              </w:rPr>
            </w:pPr>
            <w:r w:rsidRPr="000112F1">
              <w:rPr>
                <w:sz w:val="16"/>
                <w:szCs w:val="16"/>
                <w:lang w:val="it-IT"/>
              </w:rPr>
              <w:t xml:space="preserve">Sektori kontrollit te rregjimeve doganore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1342</w:t>
            </w:r>
          </w:p>
        </w:tc>
        <w:tc>
          <w:tcPr>
            <w:tcW w:w="1407"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xml:space="preserve">Pergjegjes  Sektori kontrollit te rregjimeve doganore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4"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e Informacionit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1350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 Informacionit</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1351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Perfaqsuese ne SECI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113"/>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Inteligjences Operative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Inteligjences Operative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Specialiste te inteligjencës operative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analizes riskut</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1353</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analiza riskut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Specialist i analizës riskut</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Specialiste Analizes Riskut (skanerat)</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IT suport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0"/>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41"/>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Shkembimit Informacionit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1354</w:t>
            </w: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Shkembimit Informacionit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29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4"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Qendra Operative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1360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i Qendres Operative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Turni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Inspektor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5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Perpunues Informacioni</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single" w:sz="8"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8" w:space="0" w:color="auto"/>
              <w:right w:val="nil"/>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p>
        </w:tc>
        <w:tc>
          <w:tcPr>
            <w:tcW w:w="360" w:type="pct"/>
            <w:tcBorders>
              <w:top w:val="nil"/>
              <w:left w:val="single" w:sz="4" w:space="0" w:color="auto"/>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13</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p>
        </w:tc>
        <w:tc>
          <w:tcPr>
            <w:tcW w:w="349"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Departamentit Operativ Hetimor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186</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4" w:space="0" w:color="auto"/>
              <w:left w:val="single" w:sz="8" w:space="0" w:color="auto"/>
              <w:bottom w:val="single" w:sz="4"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Departamenti Administrativ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1100</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Zv/Drejtor Pergjithshem Administrativ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II-b</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II-b</w:t>
            </w:r>
          </w:p>
        </w:tc>
      </w:tr>
      <w:tr w:rsidR="000112F1" w:rsidRPr="000112F1" w:rsidTr="000112F1">
        <w:trPr>
          <w:trHeight w:val="256"/>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47"/>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e Organizim Personelit, Trainimit dhe Etikes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1110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Organizim Personelit Trajnimit dhe Etikes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57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i menaxhimit te personelit</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1111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Menaxhimit Personelit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personeli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Sekretare/Protokolli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Arkiviste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2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Sektori i Trajnimit dhe Etikes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1112</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Trajnimit dhe Etikes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57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Trajnimi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single" w:sz="4" w:space="0" w:color="auto"/>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Etike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0"/>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8"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1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12</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val="restart"/>
            <w:tcBorders>
              <w:top w:val="single" w:sz="8" w:space="0" w:color="auto"/>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e Finances  </w:t>
            </w:r>
          </w:p>
        </w:tc>
        <w:tc>
          <w:tcPr>
            <w:tcW w:w="1215"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1140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Finance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buxhetit</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1141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buxheti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71"/>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buxheti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827"/>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Finance/ kontabilitetit </w:t>
            </w:r>
          </w:p>
        </w:tc>
        <w:tc>
          <w:tcPr>
            <w:tcW w:w="34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1142</w:t>
            </w: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finance kontabilitet</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71"/>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Llogaritare/arketare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7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Magazinjer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Magazinier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5"/>
          <w:jc w:val="center"/>
        </w:trPr>
        <w:tc>
          <w:tcPr>
            <w:tcW w:w="777" w:type="pct"/>
            <w:vMerge/>
            <w:tcBorders>
              <w:top w:val="single" w:sz="8"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86"/>
          <w:jc w:val="center"/>
        </w:trPr>
        <w:tc>
          <w:tcPr>
            <w:tcW w:w="777" w:type="pct"/>
            <w:vMerge w:val="restart"/>
            <w:tcBorders>
              <w:top w:val="single" w:sz="4" w:space="0" w:color="auto"/>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Drejtoria e Teknologjise Informacionit </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1120</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Drejtor i Teknologjise  se Informacionit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i Mbeshtetjes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1121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mbeshtetjes IT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mbeshtetet per IT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Sektori Zhvillimit</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1122</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Pergjegjes Sektori i zhvillimit IT</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Specialiste Zhvillimi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11</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val="restart"/>
            <w:tcBorders>
              <w:top w:val="single" w:sz="4" w:space="0" w:color="auto"/>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Drejtoria e Investimeve dhe Logjistikës</w:t>
            </w: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1130</w:t>
            </w: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Drejtor Logjistikes dhe Investimeve</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16"/>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Logjistike dhe investimesh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1131</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Pergjegjes Sektori  Logjistike dhe Investimeve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36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investimesh</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1132</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logjistike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Teknik mirembajtje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Teknik Mirembajtje (oficina)</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Nderlidhes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Teknik centrali</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0"/>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Shofer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14</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Sektori Njesise prokurimit</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1133</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Sektori Njesise Prokurime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36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tcBorders>
              <w:top w:val="nil"/>
              <w:left w:val="single" w:sz="8" w:space="0" w:color="auto"/>
              <w:bottom w:val="single" w:sz="4" w:space="0" w:color="auto"/>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35</w:t>
            </w:r>
          </w:p>
        </w:tc>
        <w:tc>
          <w:tcPr>
            <w:tcW w:w="523" w:type="pct"/>
            <w:tcBorders>
              <w:top w:val="nil"/>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71"/>
          <w:jc w:val="center"/>
        </w:trPr>
        <w:tc>
          <w:tcPr>
            <w:tcW w:w="777" w:type="pct"/>
            <w:vMerge w:val="restart"/>
            <w:tcBorders>
              <w:top w:val="nil"/>
              <w:left w:val="single" w:sz="8" w:space="0" w:color="auto"/>
              <w:bottom w:val="single" w:sz="4"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Departamantit Administrativ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69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6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Totali i D.P.Doganave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337</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66"/>
          <w:jc w:val="center"/>
        </w:trPr>
        <w:tc>
          <w:tcPr>
            <w:tcW w:w="777" w:type="pct"/>
            <w:vMerge w:val="restart"/>
            <w:tcBorders>
              <w:top w:val="nil"/>
              <w:left w:val="single" w:sz="8" w:space="0" w:color="auto"/>
              <w:bottom w:val="single" w:sz="4"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Rajoni Shkoder , Lezhe, </w:t>
            </w:r>
            <w:smartTag w:uri="urn:schemas-microsoft-com:office:smarttags" w:element="City">
              <w:smartTag w:uri="urn:schemas-microsoft-com:office:smarttags" w:element="place">
                <w:r w:rsidRPr="000112F1">
                  <w:rPr>
                    <w:sz w:val="16"/>
                    <w:szCs w:val="16"/>
                  </w:rPr>
                  <w:t>Shkoder</w:t>
                </w:r>
              </w:smartTag>
            </w:smartTag>
            <w:r w:rsidRPr="000112F1">
              <w:rPr>
                <w:sz w:val="16"/>
                <w:szCs w:val="16"/>
              </w:rPr>
              <w:t xml:space="preserve">, Malesi e Madhe, Tropoje, Has, Puke, Mirdite, Kukes, Mat, Diber dhe Bulqize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Rajonal </w:t>
            </w:r>
            <w:smartTag w:uri="urn:schemas-microsoft-com:office:smarttags" w:element="City">
              <w:smartTag w:uri="urn:schemas-microsoft-com:office:smarttags" w:element="place">
                <w:r w:rsidRPr="000112F1">
                  <w:rPr>
                    <w:sz w:val="16"/>
                    <w:szCs w:val="16"/>
                  </w:rPr>
                  <w:t>Shkoder</w:t>
                </w:r>
              </w:smartTag>
            </w:smartTag>
            <w:r w:rsidRPr="000112F1">
              <w:rPr>
                <w:sz w:val="16"/>
                <w:szCs w:val="16"/>
              </w:rPr>
              <w:t xml:space="preserv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782"/>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71"/>
          <w:jc w:val="center"/>
        </w:trPr>
        <w:tc>
          <w:tcPr>
            <w:tcW w:w="777" w:type="pc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Rajonit </w:t>
            </w:r>
            <w:smartTag w:uri="urn:schemas-microsoft-com:office:smarttags" w:element="City">
              <w:smartTag w:uri="urn:schemas-microsoft-com:office:smarttags" w:element="place">
                <w:r w:rsidRPr="000112F1">
                  <w:rPr>
                    <w:sz w:val="16"/>
                    <w:szCs w:val="16"/>
                  </w:rPr>
                  <w:t>Shkoder</w:t>
                </w:r>
              </w:smartTag>
            </w:smartTag>
            <w:r w:rsidRPr="000112F1">
              <w:rPr>
                <w:sz w:val="16"/>
                <w:szCs w:val="16"/>
              </w:rPr>
              <w:t xml:space="preserv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21"/>
          <w:jc w:val="center"/>
        </w:trPr>
        <w:tc>
          <w:tcPr>
            <w:tcW w:w="777" w:type="pct"/>
            <w:vMerge w:val="restart"/>
            <w:tcBorders>
              <w:top w:val="single" w:sz="8" w:space="0" w:color="auto"/>
              <w:left w:val="single" w:sz="8" w:space="0" w:color="auto"/>
              <w:bottom w:val="single" w:sz="8" w:space="0" w:color="000000"/>
              <w:right w:val="nil"/>
            </w:tcBorders>
            <w:shd w:val="clear" w:color="auto" w:fill="auto"/>
            <w:vAlign w:val="center"/>
          </w:tcPr>
          <w:p w:rsidR="000112F1" w:rsidRPr="000112F1" w:rsidRDefault="000112F1" w:rsidP="000112F1">
            <w:pPr>
              <w:pStyle w:val="Tabele"/>
              <w:rPr>
                <w:sz w:val="16"/>
                <w:szCs w:val="16"/>
              </w:rPr>
            </w:pPr>
            <w:r w:rsidRPr="000112F1">
              <w:rPr>
                <w:sz w:val="16"/>
                <w:szCs w:val="16"/>
              </w:rPr>
              <w:t>Dogana Shkodër</w:t>
            </w: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3100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w:t>
            </w:r>
            <w:smartTag w:uri="urn:schemas-microsoft-com:office:smarttags" w:element="City">
              <w:smartTag w:uri="urn:schemas-microsoft-com:office:smarttags" w:element="place">
                <w:r w:rsidRPr="000112F1">
                  <w:rPr>
                    <w:sz w:val="16"/>
                    <w:szCs w:val="16"/>
                  </w:rPr>
                  <w:t>Shkoder</w:t>
                </w:r>
              </w:smartTag>
            </w:smartTag>
            <w:r w:rsidRPr="000112F1">
              <w:rPr>
                <w:sz w:val="16"/>
                <w:szCs w:val="16"/>
              </w:rPr>
              <w:t xml:space="preserv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vMerge w:val="restart"/>
            <w:tcBorders>
              <w:top w:val="nil"/>
              <w:left w:val="single" w:sz="4" w:space="0" w:color="auto"/>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vMerge/>
            <w:tcBorders>
              <w:top w:val="nil"/>
              <w:left w:val="single" w:sz="4" w:space="0" w:color="auto"/>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single" w:sz="8" w:space="0" w:color="auto"/>
              <w:left w:val="single" w:sz="8" w:space="0" w:color="auto"/>
              <w:bottom w:val="single" w:sz="4" w:space="0" w:color="auto"/>
              <w:right w:val="nil"/>
            </w:tcBorders>
            <w:vAlign w:val="center"/>
          </w:tcPr>
          <w:p w:rsidR="000112F1" w:rsidRPr="000112F1" w:rsidRDefault="000112F1" w:rsidP="000112F1">
            <w:pPr>
              <w:pStyle w:val="Tabele"/>
              <w:rPr>
                <w:sz w:val="16"/>
                <w:szCs w:val="16"/>
              </w:rPr>
            </w:pPr>
          </w:p>
        </w:tc>
        <w:tc>
          <w:tcPr>
            <w:tcW w:w="1215"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Administrator Rrjeti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56"/>
          <w:jc w:val="center"/>
        </w:trPr>
        <w:tc>
          <w:tcPr>
            <w:tcW w:w="777" w:type="pct"/>
            <w:vMerge/>
            <w:tcBorders>
              <w:top w:val="single" w:sz="4" w:space="0" w:color="auto"/>
              <w:left w:val="single" w:sz="4" w:space="0" w:color="auto"/>
              <w:bottom w:val="single" w:sz="4" w:space="0" w:color="auto"/>
              <w:right w:val="nil"/>
            </w:tcBorders>
            <w:vAlign w:val="center"/>
          </w:tcPr>
          <w:p w:rsidR="000112F1" w:rsidRPr="000112F1" w:rsidRDefault="000112F1" w:rsidP="000112F1">
            <w:pPr>
              <w:pStyle w:val="Tabele"/>
              <w:rPr>
                <w:sz w:val="16"/>
                <w:szCs w:val="16"/>
              </w:rPr>
            </w:pPr>
          </w:p>
        </w:tc>
        <w:tc>
          <w:tcPr>
            <w:tcW w:w="1215"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31"/>
          <w:jc w:val="center"/>
        </w:trPr>
        <w:tc>
          <w:tcPr>
            <w:tcW w:w="777" w:type="pct"/>
            <w:vMerge/>
            <w:tcBorders>
              <w:top w:val="single" w:sz="4" w:space="0" w:color="auto"/>
              <w:left w:val="single" w:sz="8" w:space="0" w:color="auto"/>
              <w:bottom w:val="single" w:sz="4" w:space="0" w:color="auto"/>
              <w:right w:val="nil"/>
            </w:tcBorders>
            <w:vAlign w:val="center"/>
          </w:tcPr>
          <w:p w:rsidR="000112F1" w:rsidRPr="000112F1" w:rsidRDefault="000112F1" w:rsidP="000112F1">
            <w:pPr>
              <w:pStyle w:val="Tabele"/>
              <w:rPr>
                <w:sz w:val="16"/>
                <w:szCs w:val="16"/>
              </w:rPr>
            </w:pPr>
          </w:p>
        </w:tc>
        <w:tc>
          <w:tcPr>
            <w:tcW w:w="1215"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41"/>
          <w:jc w:val="center"/>
        </w:trPr>
        <w:tc>
          <w:tcPr>
            <w:tcW w:w="777" w:type="pct"/>
            <w:vMerge/>
            <w:tcBorders>
              <w:top w:val="single" w:sz="4" w:space="0" w:color="auto"/>
              <w:left w:val="single" w:sz="4" w:space="0" w:color="auto"/>
              <w:bottom w:val="single" w:sz="4" w:space="0" w:color="auto"/>
              <w:right w:val="nil"/>
            </w:tcBorders>
            <w:vAlign w:val="center"/>
          </w:tcPr>
          <w:p w:rsidR="000112F1" w:rsidRPr="000112F1" w:rsidRDefault="000112F1" w:rsidP="000112F1">
            <w:pPr>
              <w:pStyle w:val="Tabele"/>
              <w:rPr>
                <w:sz w:val="16"/>
                <w:szCs w:val="16"/>
              </w:rPr>
            </w:pPr>
          </w:p>
        </w:tc>
        <w:tc>
          <w:tcPr>
            <w:tcW w:w="1215"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4"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vMerge/>
            <w:tcBorders>
              <w:top w:val="single" w:sz="4" w:space="0" w:color="auto"/>
              <w:left w:val="single" w:sz="4" w:space="0" w:color="auto"/>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vMerge/>
            <w:tcBorders>
              <w:top w:val="nil"/>
              <w:left w:val="single" w:sz="4" w:space="0" w:color="auto"/>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Punetore Mirembajtje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5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vMerge/>
            <w:tcBorders>
              <w:top w:val="nil"/>
              <w:left w:val="single" w:sz="4" w:space="0" w:color="auto"/>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67"/>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Pergjegjes Zyre  per operacionet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052"/>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1158"/>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Zyra Doganore Hani </w:t>
            </w:r>
            <w:r w:rsidRPr="000112F1">
              <w:rPr>
                <w:sz w:val="16"/>
                <w:szCs w:val="16"/>
                <w:lang w:val="it-IT"/>
              </w:rPr>
              <w:br/>
              <w:t xml:space="preserve">i Hotit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3101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5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62"/>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nil"/>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 xml:space="preserve">Zyra Doganore Bajze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3102</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7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nil"/>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Zyra Doganore Murriqan</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3103</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66"/>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nil"/>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37"/>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nil"/>
              <w:left w:val="single" w:sz="4" w:space="0" w:color="auto"/>
              <w:bottom w:val="nil"/>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 xml:space="preserve">Zyra Doganore Vermosh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3104</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92"/>
          <w:jc w:val="center"/>
        </w:trPr>
        <w:tc>
          <w:tcPr>
            <w:tcW w:w="777" w:type="pct"/>
            <w:vMerge/>
            <w:tcBorders>
              <w:top w:val="single" w:sz="8" w:space="0" w:color="auto"/>
              <w:left w:val="single" w:sz="8" w:space="0" w:color="auto"/>
              <w:bottom w:val="single" w:sz="8" w:space="0" w:color="000000"/>
              <w:right w:val="nil"/>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31"/>
          <w:jc w:val="center"/>
        </w:trPr>
        <w:tc>
          <w:tcPr>
            <w:tcW w:w="777" w:type="pct"/>
            <w:tcBorders>
              <w:top w:val="nil"/>
              <w:left w:val="single" w:sz="8" w:space="0" w:color="auto"/>
              <w:bottom w:val="single" w:sz="8" w:space="0" w:color="auto"/>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8" w:space="0" w:color="auto"/>
              <w:left w:val="nil"/>
              <w:bottom w:val="single" w:sz="8"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single" w:sz="8"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w:t>
            </w:r>
            <w:smartTag w:uri="urn:schemas-microsoft-com:office:smarttags" w:element="City">
              <w:smartTag w:uri="urn:schemas-microsoft-com:office:smarttags" w:element="place">
                <w:r w:rsidRPr="000112F1">
                  <w:rPr>
                    <w:sz w:val="16"/>
                    <w:szCs w:val="16"/>
                  </w:rPr>
                  <w:t>Shkoder</w:t>
                </w:r>
              </w:smartTag>
            </w:smartTag>
            <w:r w:rsidRPr="000112F1">
              <w:rPr>
                <w:sz w:val="16"/>
                <w:szCs w:val="16"/>
              </w:rPr>
              <w:t xml:space="preserve"> </w:t>
            </w:r>
          </w:p>
        </w:tc>
        <w:tc>
          <w:tcPr>
            <w:tcW w:w="360" w:type="pct"/>
            <w:tcBorders>
              <w:top w:val="single" w:sz="8"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8"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56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11"/>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Lezhe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3200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Lezhe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72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Analize Risku /Aposterior/Jurist/Borxhi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Jurist/Specialist Borxhi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71"/>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01"/>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66"/>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77"/>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Pergjegjes Zyres Doganore per  Operacionet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4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90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93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per Karburantet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C2</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4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Lezhe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i/>
                <w:iCs/>
                <w:sz w:val="16"/>
                <w:szCs w:val="16"/>
                <w:u w:val="single"/>
              </w:rPr>
            </w:pPr>
            <w:r w:rsidRPr="000112F1">
              <w:rPr>
                <w:i/>
                <w:iCs/>
                <w:sz w:val="16"/>
                <w:szCs w:val="16"/>
                <w:u w:val="single"/>
              </w:rPr>
              <w:t>18</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8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92"/>
          <w:jc w:val="center"/>
        </w:trPr>
        <w:tc>
          <w:tcPr>
            <w:tcW w:w="777" w:type="pct"/>
            <w:vMerge w:val="restart"/>
            <w:tcBorders>
              <w:top w:val="single" w:sz="4" w:space="0" w:color="auto"/>
              <w:left w:val="single" w:sz="8" w:space="0" w:color="auto"/>
              <w:bottom w:val="single" w:sz="4"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Bllate (Peshkopi)</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3300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Bllade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767"/>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Analize Risku /Aposterior/Jurist/Borxhi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113"/>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Pergjegjes Zyre per Operacionet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66"/>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827"/>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827"/>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7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Bllade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26"/>
          <w:jc w:val="center"/>
        </w:trPr>
        <w:tc>
          <w:tcPr>
            <w:tcW w:w="777" w:type="pct"/>
            <w:vMerge w:val="restar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Kukes  (Morine)</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3400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Morine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46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Analize Risku /Aposterior/Jurist/Borxhi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8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0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66"/>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Shofere</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4"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902"/>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Operacioneve Doganore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31"/>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962"/>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10</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962"/>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Doganore Qafe Prush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3401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797"/>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pranim/Peshoreje/Pike Kontrolli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Zyra Doganore Qafe Morine Tropoje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07"/>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737"/>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3403</w:t>
            </w: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pranim/Peshoreje/Pike Kontrolli  </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0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Totali Doganes Morine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FFFFFF"/>
            <w:vAlign w:val="bottom"/>
          </w:tcPr>
          <w:p w:rsidR="000112F1" w:rsidRPr="000112F1" w:rsidRDefault="000112F1" w:rsidP="000112F1">
            <w:pPr>
              <w:pStyle w:val="Tabele"/>
              <w:rPr>
                <w:sz w:val="16"/>
                <w:szCs w:val="16"/>
                <w:u w:val="single"/>
              </w:rPr>
            </w:pPr>
            <w:r w:rsidRPr="000112F1">
              <w:rPr>
                <w:sz w:val="16"/>
                <w:szCs w:val="16"/>
                <w:u w:val="single"/>
              </w:rPr>
              <w:t>38</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31"/>
          <w:jc w:val="center"/>
        </w:trPr>
        <w:tc>
          <w:tcPr>
            <w:tcW w:w="777" w:type="pct"/>
            <w:vMerge w:val="restart"/>
            <w:tcBorders>
              <w:top w:val="single" w:sz="4" w:space="0" w:color="auto"/>
              <w:left w:val="single" w:sz="8" w:space="0" w:color="auto"/>
              <w:bottom w:val="single" w:sz="4" w:space="0" w:color="000000"/>
              <w:right w:val="single" w:sz="8" w:space="0" w:color="auto"/>
            </w:tcBorders>
            <w:shd w:val="clear" w:color="auto" w:fill="auto"/>
            <w:vAlign w:val="bottom"/>
          </w:tcPr>
          <w:p w:rsidR="000112F1" w:rsidRPr="000112F1" w:rsidRDefault="000112F1" w:rsidP="000112F1">
            <w:pPr>
              <w:pStyle w:val="Tabele"/>
              <w:rPr>
                <w:sz w:val="16"/>
                <w:szCs w:val="16"/>
                <w:lang w:val="it-IT"/>
              </w:rPr>
            </w:pPr>
            <w:r w:rsidRPr="000112F1">
              <w:rPr>
                <w:sz w:val="16"/>
                <w:szCs w:val="16"/>
                <w:lang w:val="it-IT"/>
              </w:rPr>
              <w:t xml:space="preserve">Rajoni Tirane , Kurbin, </w:t>
            </w:r>
            <w:r w:rsidRPr="000112F1">
              <w:rPr>
                <w:sz w:val="16"/>
                <w:szCs w:val="16"/>
                <w:lang w:val="it-IT"/>
              </w:rPr>
              <w:br/>
              <w:t xml:space="preserve">Tirane , Durres , Kavaje </w:t>
            </w:r>
          </w:p>
        </w:tc>
        <w:tc>
          <w:tcPr>
            <w:tcW w:w="1215"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Rajonal </w:t>
            </w:r>
            <w:smartTag w:uri="urn:schemas-microsoft-com:office:smarttags" w:element="City">
              <w:smartTag w:uri="urn:schemas-microsoft-com:office:smarttags" w:element="place">
                <w:r w:rsidRPr="000112F1">
                  <w:rPr>
                    <w:sz w:val="16"/>
                    <w:szCs w:val="16"/>
                  </w:rPr>
                  <w:t>Tirane</w:t>
                </w:r>
              </w:smartTag>
            </w:smartTag>
            <w:r w:rsidRPr="000112F1">
              <w:rPr>
                <w:sz w:val="16"/>
                <w:szCs w:val="16"/>
              </w:rPr>
              <w:t xml:space="preserv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36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21"/>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Rajonit </w:t>
            </w:r>
            <w:smartTag w:uri="urn:schemas-microsoft-com:office:smarttags" w:element="City">
              <w:smartTag w:uri="urn:schemas-microsoft-com:office:smarttags" w:element="place">
                <w:r w:rsidRPr="000112F1">
                  <w:rPr>
                    <w:sz w:val="16"/>
                    <w:szCs w:val="16"/>
                  </w:rPr>
                  <w:t>Tirane</w:t>
                </w:r>
              </w:smartTag>
            </w:smartTag>
            <w:r w:rsidRPr="000112F1">
              <w:rPr>
                <w:sz w:val="16"/>
                <w:szCs w:val="16"/>
              </w:rPr>
              <w:t xml:space="preserv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i/>
                <w:iCs/>
                <w:sz w:val="16"/>
                <w:szCs w:val="16"/>
                <w:u w:val="single"/>
              </w:rPr>
            </w:pPr>
            <w:r w:rsidRPr="000112F1">
              <w:rPr>
                <w:i/>
                <w:iCs/>
                <w:sz w:val="16"/>
                <w:szCs w:val="16"/>
                <w:u w:val="single"/>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21"/>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Tirane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3500</w:t>
            </w: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Kryetar Dogane </w:t>
            </w:r>
            <w:smartTag w:uri="urn:schemas-microsoft-com:office:smarttags" w:element="City">
              <w:smartTag w:uri="urn:schemas-microsoft-com:office:smarttags" w:element="place">
                <w:r w:rsidRPr="000112F1">
                  <w:rPr>
                    <w:sz w:val="16"/>
                    <w:szCs w:val="16"/>
                  </w:rPr>
                  <w:t>Tirane</w:t>
                </w:r>
              </w:smartTag>
            </w:smartTag>
            <w:r w:rsidRPr="000112F1">
              <w:rPr>
                <w:sz w:val="16"/>
                <w:szCs w:val="16"/>
              </w:rPr>
              <w:t xml:space="preserve">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Specialisdt Analize Risku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Aposterior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Juriste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Sekretari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Arkive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Magazine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Sanitare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Punetor Mirembajtes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71"/>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Operacioneve Doganore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Operacionesh Doganore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707"/>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Zyra   Pranimi/Peshore/Pike Kontrolle</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Zyres  Pranimi/Peshore/Pike Kontrolle</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7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9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Zyra  Klasifikimi/Vleresimi/Kontrolli Fizik</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Pergjegjes Zyres Klasifikimi/Vleresimi/Kontrolli Fizik</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9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2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Regjime/Preferenca/Perjashtime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Pegjegjes ZyresRegjime/Preferenca/Perjashtime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0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4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w:t>
            </w:r>
            <w:smartTag w:uri="urn:schemas-microsoft-com:office:smarttags" w:element="City">
              <w:smartTag w:uri="urn:schemas-microsoft-com:office:smarttags" w:element="place">
                <w:r w:rsidRPr="000112F1">
                  <w:rPr>
                    <w:sz w:val="16"/>
                    <w:szCs w:val="16"/>
                  </w:rPr>
                  <w:t>Tirane</w:t>
                </w:r>
              </w:smartTag>
            </w:smartTag>
            <w:r w:rsidRPr="000112F1">
              <w:rPr>
                <w:sz w:val="16"/>
                <w:szCs w:val="16"/>
              </w:rPr>
              <w:t xml:space="preserv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i/>
                <w:iCs/>
                <w:sz w:val="16"/>
                <w:szCs w:val="16"/>
                <w:u w:val="single"/>
              </w:rPr>
            </w:pPr>
            <w:r w:rsidRPr="000112F1">
              <w:rPr>
                <w:i/>
                <w:iCs/>
                <w:sz w:val="16"/>
                <w:szCs w:val="16"/>
                <w:u w:val="single"/>
              </w:rPr>
              <w:t>62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62"/>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66"/>
          <w:jc w:val="center"/>
        </w:trPr>
        <w:tc>
          <w:tcPr>
            <w:tcW w:w="777" w:type="pct"/>
            <w:vMerge w:val="restart"/>
            <w:tcBorders>
              <w:top w:val="single" w:sz="8" w:space="0" w:color="auto"/>
              <w:left w:val="single" w:sz="8" w:space="0" w:color="auto"/>
              <w:bottom w:val="single" w:sz="4"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Durres</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3600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w:t>
            </w:r>
            <w:smartTag w:uri="urn:schemas-microsoft-com:office:smarttags" w:element="City">
              <w:smartTag w:uri="urn:schemas-microsoft-com:office:smarttags" w:element="place">
                <w:r w:rsidRPr="000112F1">
                  <w:rPr>
                    <w:sz w:val="16"/>
                    <w:szCs w:val="16"/>
                  </w:rPr>
                  <w:t>Durres</w:t>
                </w:r>
              </w:smartTag>
            </w:smartTag>
            <w:r w:rsidRPr="000112F1">
              <w:rPr>
                <w:sz w:val="16"/>
                <w:szCs w:val="16"/>
              </w:rPr>
              <w:t xml:space="preserv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647"/>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Analize Risku</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Aposterior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Juriste</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Sekretari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Arkive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Magazine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Punetor Mirembajtje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887"/>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Operacioneve Doganore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Sektori Operacionesh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677"/>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Zyra Turnit A(Terminaleve Trageteve)</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Peshore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Zyra Turni B</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Zyres  Turni B</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8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Peshore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67"/>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01"/>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Zyra  Detit (Anijeve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Zyres Deti</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07"/>
          <w:jc w:val="center"/>
        </w:trPr>
        <w:tc>
          <w:tcPr>
            <w:tcW w:w="777" w:type="pct"/>
            <w:vMerge/>
            <w:tcBorders>
              <w:top w:val="single" w:sz="4"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Peshore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022"/>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962"/>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Regjime/Preferenca/Perjashtime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Pegjegjes Zyres 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92"/>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7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Zyra e   Pikes  Kontrollit</w:t>
            </w:r>
            <w:r w:rsidRPr="000112F1">
              <w:rPr>
                <w:sz w:val="16"/>
                <w:szCs w:val="16"/>
                <w:lang w:val="it-IT"/>
              </w:rPr>
              <w:br/>
              <w:t xml:space="preserve"> ( Dalja 4)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Pika e Kontrollit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Kontrollore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0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Sektori Kontrollit fizik dhe Skanerit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Pergjegjes  Sektori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406"/>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Pergjegjes zyre (Kontrolli)</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66"/>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Specialiste imazhesh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9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kontrollit fizik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nil"/>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10</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782"/>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pranim/peshoreje/pike kontrolli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C3</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2</w:t>
            </w:r>
          </w:p>
        </w:tc>
        <w:tc>
          <w:tcPr>
            <w:tcW w:w="523" w:type="pct"/>
            <w:tcBorders>
              <w:top w:val="nil"/>
              <w:left w:val="single" w:sz="4" w:space="0" w:color="auto"/>
              <w:bottom w:val="single" w:sz="4" w:space="0" w:color="auto"/>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r>
      <w:tr w:rsidR="000112F1" w:rsidRPr="000112F1" w:rsidTr="000112F1">
        <w:trPr>
          <w:trHeight w:val="677"/>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Zyra Terminalit  Konteniereve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Pergjegjes Turni Konteniereve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C1</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1</w:t>
            </w:r>
          </w:p>
        </w:tc>
        <w:tc>
          <w:tcPr>
            <w:tcW w:w="523" w:type="pct"/>
            <w:tcBorders>
              <w:top w:val="nil"/>
              <w:left w:val="single" w:sz="4" w:space="0" w:color="auto"/>
              <w:bottom w:val="single" w:sz="4" w:space="0" w:color="auto"/>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III-b</w:t>
            </w:r>
          </w:p>
        </w:tc>
      </w:tr>
      <w:tr w:rsidR="000112F1" w:rsidRPr="000112F1" w:rsidTr="000112F1">
        <w:trPr>
          <w:trHeight w:val="451"/>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kontroll dokumentash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C2</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6</w:t>
            </w:r>
          </w:p>
        </w:tc>
        <w:tc>
          <w:tcPr>
            <w:tcW w:w="523" w:type="pct"/>
            <w:tcBorders>
              <w:top w:val="nil"/>
              <w:left w:val="single" w:sz="4" w:space="0" w:color="auto"/>
              <w:bottom w:val="single" w:sz="4" w:space="0" w:color="auto"/>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IV-a</w:t>
            </w:r>
          </w:p>
        </w:tc>
      </w:tr>
      <w:tr w:rsidR="000112F1" w:rsidRPr="000112F1" w:rsidTr="000112F1">
        <w:trPr>
          <w:trHeight w:val="842"/>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pranim/peshoreje/pike kontrolli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C3</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6</w:t>
            </w:r>
          </w:p>
        </w:tc>
        <w:tc>
          <w:tcPr>
            <w:tcW w:w="523" w:type="pct"/>
            <w:tcBorders>
              <w:top w:val="nil"/>
              <w:left w:val="single" w:sz="4" w:space="0" w:color="auto"/>
              <w:bottom w:val="single" w:sz="4" w:space="0" w:color="auto"/>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r>
      <w:tr w:rsidR="000112F1" w:rsidRPr="000112F1" w:rsidTr="000112F1">
        <w:trPr>
          <w:trHeight w:val="376"/>
          <w:jc w:val="center"/>
        </w:trPr>
        <w:tc>
          <w:tcPr>
            <w:tcW w:w="777" w:type="pct"/>
            <w:vMerge/>
            <w:tcBorders>
              <w:top w:val="single" w:sz="8" w:space="0" w:color="auto"/>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Totali  Doganes </w:t>
            </w:r>
            <w:smartTag w:uri="urn:schemas-microsoft-com:office:smarttags" w:element="City">
              <w:smartTag w:uri="urn:schemas-microsoft-com:office:smarttags" w:element="place">
                <w:r w:rsidRPr="000112F1">
                  <w:rPr>
                    <w:sz w:val="16"/>
                    <w:szCs w:val="16"/>
                  </w:rPr>
                  <w:t>Durres</w:t>
                </w:r>
              </w:smartTag>
            </w:smartTag>
            <w:r w:rsidRPr="000112F1">
              <w:rPr>
                <w:sz w:val="16"/>
                <w:szCs w:val="16"/>
              </w:rPr>
              <w:t xml:space="preserve">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114</w:t>
            </w:r>
          </w:p>
        </w:tc>
        <w:tc>
          <w:tcPr>
            <w:tcW w:w="523" w:type="pct"/>
            <w:tcBorders>
              <w:top w:val="nil"/>
              <w:left w:val="single" w:sz="4" w:space="0" w:color="auto"/>
              <w:bottom w:val="nil"/>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r>
      <w:tr w:rsidR="000112F1" w:rsidRPr="000112F1" w:rsidTr="000112F1">
        <w:trPr>
          <w:trHeight w:val="526"/>
          <w:jc w:val="center"/>
        </w:trPr>
        <w:tc>
          <w:tcPr>
            <w:tcW w:w="777" w:type="pct"/>
            <w:vMerge w:val="restart"/>
            <w:tcBorders>
              <w:top w:val="nil"/>
              <w:left w:val="single" w:sz="8" w:space="0" w:color="auto"/>
              <w:bottom w:val="single" w:sz="4" w:space="0" w:color="000000"/>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Dogana </w:t>
            </w:r>
            <w:r w:rsidRPr="000112F1">
              <w:rPr>
                <w:sz w:val="16"/>
                <w:szCs w:val="16"/>
              </w:rPr>
              <w:br/>
            </w:r>
            <w:smartTag w:uri="urn:schemas-microsoft-com:office:smarttags" w:element="place">
              <w:r w:rsidRPr="000112F1">
                <w:rPr>
                  <w:sz w:val="16"/>
                  <w:szCs w:val="16"/>
                </w:rPr>
                <w:t>Porto</w:t>
              </w:r>
            </w:smartTag>
            <w:r w:rsidRPr="000112F1">
              <w:rPr>
                <w:sz w:val="16"/>
                <w:szCs w:val="16"/>
              </w:rPr>
              <w:t xml:space="preserve"> Romano </w:t>
            </w:r>
          </w:p>
        </w:tc>
        <w:tc>
          <w:tcPr>
            <w:tcW w:w="1215" w:type="pct"/>
            <w:tcBorders>
              <w:top w:val="single" w:sz="8" w:space="0" w:color="auto"/>
              <w:left w:val="nil"/>
              <w:bottom w:val="single" w:sz="8" w:space="0" w:color="auto"/>
              <w:right w:val="single" w:sz="8"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xml:space="preserve">Dega e Doganes Porto Romano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lang w:val="it-IT"/>
              </w:rPr>
            </w:pPr>
          </w:p>
        </w:tc>
        <w:tc>
          <w:tcPr>
            <w:tcW w:w="1407" w:type="pct"/>
            <w:tcBorders>
              <w:top w:val="single" w:sz="4" w:space="0" w:color="auto"/>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Kryetar Dogane  </w:t>
            </w:r>
            <w:smartTag w:uri="urn:schemas-microsoft-com:office:smarttags" w:element="place">
              <w:r w:rsidRPr="000112F1">
                <w:rPr>
                  <w:sz w:val="16"/>
                  <w:szCs w:val="16"/>
                </w:rPr>
                <w:t>Porto</w:t>
              </w:r>
            </w:smartTag>
            <w:r w:rsidRPr="000112F1">
              <w:rPr>
                <w:sz w:val="16"/>
                <w:szCs w:val="16"/>
              </w:rPr>
              <w:t xml:space="preserve"> Romano </w:t>
            </w:r>
          </w:p>
        </w:tc>
        <w:tc>
          <w:tcPr>
            <w:tcW w:w="36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34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8"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Specialist Aposterior /Jurist/Borxhi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21"/>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31"/>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8"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91"/>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8"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Sekretare/Arkiviste/Magazinjer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3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8" w:space="0" w:color="auto"/>
              <w:left w:val="nil"/>
              <w:bottom w:val="single" w:sz="8" w:space="0" w:color="auto"/>
              <w:right w:val="single" w:sz="8"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Pergjegjes Turni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8</w:t>
            </w:r>
          </w:p>
        </w:tc>
        <w:tc>
          <w:tcPr>
            <w:tcW w:w="523" w:type="pct"/>
            <w:tcBorders>
              <w:top w:val="nil"/>
              <w:left w:val="nil"/>
              <w:bottom w:val="single" w:sz="4" w:space="0" w:color="auto"/>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31"/>
          <w:jc w:val="center"/>
        </w:trPr>
        <w:tc>
          <w:tcPr>
            <w:tcW w:w="777" w:type="pct"/>
            <w:vMerge/>
            <w:tcBorders>
              <w:top w:val="nil"/>
              <w:left w:val="single" w:sz="8" w:space="0" w:color="auto"/>
              <w:bottom w:val="single" w:sz="4"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Doganier pranim/peshoreje/pike kontrolli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nil"/>
              <w:bottom w:val="nil"/>
              <w:right w:val="single" w:sz="8"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tcBorders>
              <w:top w:val="nil"/>
              <w:left w:val="single" w:sz="8" w:space="0" w:color="auto"/>
              <w:bottom w:val="single" w:sz="4" w:space="0" w:color="auto"/>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i/>
                <w:iCs/>
                <w:sz w:val="16"/>
                <w:szCs w:val="16"/>
              </w:rPr>
            </w:pPr>
            <w:r w:rsidRPr="000112F1">
              <w:rPr>
                <w:i/>
                <w:iCs/>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8" w:space="0" w:color="auto"/>
              <w:left w:val="single" w:sz="8" w:space="0" w:color="auto"/>
              <w:bottom w:val="single" w:sz="4" w:space="0" w:color="auto"/>
              <w:right w:val="nil"/>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Totali Doganes  </w:t>
            </w:r>
            <w:smartTag w:uri="urn:schemas-microsoft-com:office:smarttags" w:element="place">
              <w:r w:rsidRPr="000112F1">
                <w:rPr>
                  <w:sz w:val="16"/>
                  <w:szCs w:val="16"/>
                </w:rPr>
                <w:t>Porto</w:t>
              </w:r>
            </w:smartTag>
            <w:r w:rsidRPr="000112F1">
              <w:rPr>
                <w:sz w:val="16"/>
                <w:szCs w:val="16"/>
              </w:rPr>
              <w:br/>
              <w:t xml:space="preserve">Romanos </w:t>
            </w:r>
          </w:p>
        </w:tc>
        <w:tc>
          <w:tcPr>
            <w:tcW w:w="360" w:type="pct"/>
            <w:tcBorders>
              <w:top w:val="single" w:sz="4" w:space="0" w:color="auto"/>
              <w:left w:val="single" w:sz="4" w:space="0" w:color="auto"/>
              <w:bottom w:val="single" w:sz="4" w:space="0" w:color="auto"/>
              <w:right w:val="single" w:sz="4"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c>
          <w:tcPr>
            <w:tcW w:w="37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19</w:t>
            </w:r>
          </w:p>
        </w:tc>
        <w:tc>
          <w:tcPr>
            <w:tcW w:w="523" w:type="pct"/>
            <w:tcBorders>
              <w:top w:val="single" w:sz="8" w:space="0" w:color="auto"/>
              <w:left w:val="nil"/>
              <w:bottom w:val="single" w:sz="4" w:space="0" w:color="auto"/>
              <w:right w:val="single" w:sz="8" w:space="0" w:color="auto"/>
            </w:tcBorders>
            <w:shd w:val="clear" w:color="auto" w:fill="FFFFFF"/>
            <w:vAlign w:val="bottom"/>
          </w:tcPr>
          <w:p w:rsidR="000112F1" w:rsidRPr="000112F1" w:rsidRDefault="000112F1" w:rsidP="000112F1">
            <w:pPr>
              <w:pStyle w:val="Tabele"/>
              <w:rPr>
                <w:i/>
                <w:iCs/>
                <w:sz w:val="16"/>
                <w:szCs w:val="16"/>
              </w:rPr>
            </w:pPr>
            <w:r w:rsidRPr="000112F1">
              <w:rPr>
                <w:i/>
                <w:iCs/>
                <w:sz w:val="16"/>
                <w:szCs w:val="16"/>
              </w:rPr>
              <w:t> </w:t>
            </w:r>
          </w:p>
        </w:tc>
      </w:tr>
      <w:tr w:rsidR="000112F1" w:rsidRPr="000112F1" w:rsidTr="000112F1">
        <w:trPr>
          <w:trHeight w:val="316"/>
          <w:jc w:val="center"/>
        </w:trPr>
        <w:tc>
          <w:tcPr>
            <w:tcW w:w="77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Rinas  </w:t>
            </w: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3700</w:t>
            </w: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Rinas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421"/>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Analize Risku /Aposterior</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0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Specialist Jurist/Borxhi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5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1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Sekretari/Arkiviste /Magazine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0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7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Turni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87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Klasifikim/Vleresim/Kontroll Fizik</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6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Sektori  Cargo/Regjimesh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Cargo/Regjimesh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Pranimi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5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Doganiere  Klasifikim/Vleresim/Kontroll Fizik/Regjime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8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Rinas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46</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6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0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xml:space="preserve">Rajoni Elbasan </w:t>
            </w:r>
          </w:p>
        </w:tc>
        <w:tc>
          <w:tcPr>
            <w:tcW w:w="1215" w:type="pct"/>
            <w:tcBorders>
              <w:top w:val="single" w:sz="8"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5000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Drejtor Rajonal Elbasan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2210"/>
          <w:jc w:val="center"/>
        </w:trPr>
        <w:tc>
          <w:tcPr>
            <w:tcW w:w="777" w:type="pct"/>
            <w:tcBorders>
              <w:top w:val="nil"/>
              <w:left w:val="single" w:sz="8"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Peqin, Elbasan, Gramsh</w:t>
            </w:r>
            <w:r w:rsidRPr="000112F1">
              <w:rPr>
                <w:sz w:val="16"/>
                <w:szCs w:val="16"/>
              </w:rPr>
              <w:br/>
              <w:t xml:space="preserve"> Librazhd, Pogradec, Korce, Devoll, Kolonje, Vlore , Mallakaster, Berat, SkraparKucove, Fier, Lushnje, Tepelene, Permet, Gjirokaster, Delvine</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21"/>
          <w:jc w:val="center"/>
        </w:trPr>
        <w:tc>
          <w:tcPr>
            <w:tcW w:w="777" w:type="pct"/>
            <w:tcBorders>
              <w:top w:val="nil"/>
              <w:left w:val="single" w:sz="8" w:space="0" w:color="auto"/>
              <w:bottom w:val="single" w:sz="4" w:space="0" w:color="auto"/>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Rajonit Elbasan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i/>
                <w:iCs/>
                <w:sz w:val="16"/>
                <w:szCs w:val="16"/>
                <w:u w:val="single"/>
              </w:rPr>
            </w:pPr>
            <w:r w:rsidRPr="000112F1">
              <w:rPr>
                <w:i/>
                <w:iCs/>
                <w:sz w:val="16"/>
                <w:szCs w:val="16"/>
                <w:u w:val="single"/>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11"/>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Elbasan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3800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Elbasan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36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4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0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7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77"/>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82"/>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22"/>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6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Elbasan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56"/>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Qafe Thane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3900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Qaf-Thane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39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val="restar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Administrata</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6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Sekretare/Arkiviste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vMerge/>
            <w:tcBorders>
              <w:top w:val="nil"/>
              <w:left w:val="nil"/>
              <w:bottom w:val="nil"/>
              <w:right w:val="single" w:sz="4" w:space="0" w:color="auto"/>
            </w:tcBorders>
            <w:vAlign w:val="center"/>
          </w:tcPr>
          <w:p w:rsidR="000112F1" w:rsidRPr="000112F1" w:rsidRDefault="000112F1" w:rsidP="000112F1">
            <w:pPr>
              <w:pStyle w:val="Tabele"/>
              <w:rPr>
                <w:sz w:val="16"/>
                <w:szCs w:val="16"/>
              </w:rPr>
            </w:pP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Magazinjer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Punetor Mirembajtje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6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Turni /Pergjegjes Pike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5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IV-b</w:t>
            </w:r>
          </w:p>
        </w:tc>
      </w:tr>
      <w:tr w:rsidR="000112F1" w:rsidRPr="000112F1" w:rsidTr="000112F1">
        <w:trPr>
          <w:trHeight w:val="60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 xml:space="preserve">Zyra Doganore Tushemisht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r w:rsidRPr="000112F1">
              <w:rPr>
                <w:sz w:val="16"/>
                <w:szCs w:val="16"/>
              </w:rPr>
              <w:t>3901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5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1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Doganier pranim/peshoreje/pike kontrolli</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9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noWrap/>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Totali Doganes Qaf-Thane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FFFFFF"/>
            <w:vAlign w:val="bottom"/>
          </w:tcPr>
          <w:p w:rsidR="000112F1" w:rsidRPr="000112F1" w:rsidRDefault="000112F1" w:rsidP="000112F1">
            <w:pPr>
              <w:pStyle w:val="Tabele"/>
              <w:rPr>
                <w:sz w:val="16"/>
                <w:szCs w:val="16"/>
                <w:u w:val="single"/>
              </w:rPr>
            </w:pPr>
            <w:r w:rsidRPr="000112F1">
              <w:rPr>
                <w:sz w:val="16"/>
                <w:szCs w:val="16"/>
                <w:u w:val="single"/>
              </w:rPr>
              <w:t>42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46"/>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Korce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4000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Korce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2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0</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6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6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Sekretare/Arkiviste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Magazinjer</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71"/>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41"/>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Doganore Gorice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4001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70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Doganier pranim/peshoreje/pike kontrolli</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16"/>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Korce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22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Kapshtice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4100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Kapshtice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677"/>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2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5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Punetor Mirembajtje </w:t>
            </w:r>
          </w:p>
        </w:tc>
        <w:tc>
          <w:tcPr>
            <w:tcW w:w="360" w:type="pct"/>
            <w:tcBorders>
              <w:top w:val="single" w:sz="4"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812"/>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Shef Turni/Pergjegjes Pike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8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6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Kapshtice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i/>
                <w:iCs/>
                <w:sz w:val="16"/>
                <w:szCs w:val="16"/>
                <w:u w:val="single"/>
              </w:rPr>
            </w:pPr>
            <w:r w:rsidRPr="000112F1">
              <w:rPr>
                <w:i/>
                <w:iCs/>
                <w:sz w:val="16"/>
                <w:szCs w:val="16"/>
                <w:u w:val="single"/>
              </w:rPr>
              <w:t>38</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11"/>
          <w:jc w:val="center"/>
        </w:trPr>
        <w:tc>
          <w:tcPr>
            <w:tcW w:w="777" w:type="pct"/>
            <w:vMerge w:val="restar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Vlore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4200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w:t>
            </w:r>
            <w:smartTag w:uri="urn:schemas-microsoft-com:office:smarttags" w:element="City">
              <w:smartTag w:uri="urn:schemas-microsoft-com:office:smarttags" w:element="place">
                <w:r w:rsidRPr="000112F1">
                  <w:rPr>
                    <w:sz w:val="16"/>
                    <w:szCs w:val="16"/>
                  </w:rPr>
                  <w:t>Vlore</w:t>
                </w:r>
              </w:smartTag>
            </w:smartTag>
            <w:r w:rsidRPr="000112F1">
              <w:rPr>
                <w:sz w:val="16"/>
                <w:szCs w:val="16"/>
              </w:rPr>
              <w:t xml:space="preserv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52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5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Sekretari/Arkive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1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Magazinjer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Sanitar</w:t>
            </w:r>
          </w:p>
        </w:tc>
        <w:tc>
          <w:tcPr>
            <w:tcW w:w="360" w:type="pct"/>
            <w:tcBorders>
              <w:top w:val="single" w:sz="4"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47"/>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5</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41"/>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12</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2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Zyre Doganore  Himare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4201</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9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1007"/>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Zyra Doganore e Terminalit Bregdetar per depozitimin e naftes dhe nenprodukteve ne Gjirin e Vlores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p>
        </w:tc>
        <w:tc>
          <w:tcPr>
            <w:tcW w:w="1407"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Pergjegjes Zyres Doganes</w:t>
            </w:r>
          </w:p>
        </w:tc>
        <w:tc>
          <w:tcPr>
            <w:tcW w:w="360"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82"/>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IV-b</w:t>
            </w:r>
          </w:p>
        </w:tc>
      </w:tr>
      <w:tr w:rsidR="000112F1" w:rsidRPr="000112F1" w:rsidTr="000112F1">
        <w:trPr>
          <w:trHeight w:val="692"/>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pranim/peshoreje pike Kontrolli </w:t>
            </w:r>
          </w:p>
        </w:tc>
        <w:tc>
          <w:tcPr>
            <w:tcW w:w="360" w:type="pct"/>
            <w:tcBorders>
              <w:top w:val="single" w:sz="4" w:space="0" w:color="auto"/>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nil"/>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9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w:t>
            </w:r>
            <w:smartTag w:uri="urn:schemas-microsoft-com:office:smarttags" w:element="City">
              <w:smartTag w:uri="urn:schemas-microsoft-com:office:smarttags" w:element="place">
                <w:r w:rsidRPr="000112F1">
                  <w:rPr>
                    <w:sz w:val="16"/>
                    <w:szCs w:val="16"/>
                  </w:rPr>
                  <w:t>Vlore</w:t>
                </w:r>
              </w:smartTag>
            </w:smartTag>
            <w:r w:rsidRPr="000112F1">
              <w:rPr>
                <w:sz w:val="16"/>
                <w:szCs w:val="16"/>
              </w:rPr>
              <w:t xml:space="preserve"> </w:t>
            </w:r>
          </w:p>
        </w:tc>
        <w:tc>
          <w:tcPr>
            <w:tcW w:w="360" w:type="pct"/>
            <w:tcBorders>
              <w:top w:val="single" w:sz="4"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37</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Fier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4300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Fier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46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6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8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Sekretari/Arkive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Punetor Mirembajtje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2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0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4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Fier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18</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56"/>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Berat</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4400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Berat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42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Specialist Analize Risku/Aposteriori/Jurist/Borxhi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6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887"/>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62"/>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722"/>
          <w:jc w:val="center"/>
        </w:trPr>
        <w:tc>
          <w:tcPr>
            <w:tcW w:w="777" w:type="pct"/>
            <w:vMerge/>
            <w:tcBorders>
              <w:top w:val="single" w:sz="4"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single" w:sz="4" w:space="0" w:color="auto"/>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single" w:sz="4"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33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Berat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86"/>
          <w:jc w:val="center"/>
        </w:trPr>
        <w:tc>
          <w:tcPr>
            <w:tcW w:w="777" w:type="pct"/>
            <w:vMerge w:val="restart"/>
            <w:tcBorders>
              <w:top w:val="nil"/>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Kakavije (Gjirokaster)</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4500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Gjirokaster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A</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w:t>
            </w:r>
          </w:p>
        </w:tc>
      </w:tr>
      <w:tr w:rsidR="000112F1" w:rsidRPr="000112F1" w:rsidTr="000112F1">
        <w:trPr>
          <w:trHeight w:val="52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Analize Risku/Aposteriori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6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Administrator Rrjeti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Sekretari/Arkive</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IV-b</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Magazinjer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Punetor Mirembajtje </w:t>
            </w:r>
          </w:p>
        </w:tc>
        <w:tc>
          <w:tcPr>
            <w:tcW w:w="360"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D2</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0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Shef Turni /Pergjegjes Turni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73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932"/>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18</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Doganore Sopike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16"/>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827"/>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51"/>
          <w:jc w:val="center"/>
        </w:trPr>
        <w:tc>
          <w:tcPr>
            <w:tcW w:w="777" w:type="pct"/>
            <w:vMerge/>
            <w:tcBorders>
              <w:top w:val="nil"/>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Kakavije </w:t>
            </w:r>
          </w:p>
        </w:tc>
        <w:tc>
          <w:tcPr>
            <w:tcW w:w="360" w:type="pct"/>
            <w:tcBorders>
              <w:top w:val="single" w:sz="4"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49</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val="restart"/>
            <w:tcBorders>
              <w:top w:val="nil"/>
              <w:left w:val="single" w:sz="8" w:space="0" w:color="auto"/>
              <w:bottom w:val="nil"/>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Dogana Sarande </w:t>
            </w: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4600</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Sarande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39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Llogaritar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0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Shofer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752"/>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60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86"/>
          <w:jc w:val="center"/>
        </w:trPr>
        <w:tc>
          <w:tcPr>
            <w:tcW w:w="777" w:type="pct"/>
            <w:vMerge/>
            <w:tcBorders>
              <w:top w:val="nil"/>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26"/>
          <w:jc w:val="center"/>
        </w:trPr>
        <w:tc>
          <w:tcPr>
            <w:tcW w:w="777" w:type="pct"/>
            <w:vMerge/>
            <w:tcBorders>
              <w:top w:val="single" w:sz="4" w:space="0" w:color="auto"/>
              <w:left w:val="single" w:sz="4" w:space="0" w:color="auto"/>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06"/>
          <w:jc w:val="center"/>
        </w:trPr>
        <w:tc>
          <w:tcPr>
            <w:tcW w:w="777" w:type="pct"/>
            <w:vMerge/>
            <w:tcBorders>
              <w:top w:val="single" w:sz="4" w:space="0" w:color="auto"/>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 Zyra Doganore   Qaf-Bote </w:t>
            </w:r>
          </w:p>
        </w:tc>
        <w:tc>
          <w:tcPr>
            <w:tcW w:w="349"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4601</w:t>
            </w:r>
          </w:p>
        </w:tc>
        <w:tc>
          <w:tcPr>
            <w:tcW w:w="1407" w:type="pct"/>
            <w:tcBorders>
              <w:top w:val="single" w:sz="4" w:space="0" w:color="auto"/>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Doganore </w:t>
            </w:r>
          </w:p>
        </w:tc>
        <w:tc>
          <w:tcPr>
            <w:tcW w:w="360" w:type="pct"/>
            <w:tcBorders>
              <w:top w:val="single" w:sz="4" w:space="0" w:color="auto"/>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single" w:sz="4" w:space="0" w:color="auto"/>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4"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49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631"/>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single" w:sz="8" w:space="0" w:color="auto"/>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8"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8" w:space="0" w:color="auto"/>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616"/>
          <w:jc w:val="center"/>
        </w:trPr>
        <w:tc>
          <w:tcPr>
            <w:tcW w:w="777" w:type="pct"/>
            <w:vMerge/>
            <w:tcBorders>
              <w:top w:val="nil"/>
              <w:left w:val="single" w:sz="8" w:space="0" w:color="auto"/>
              <w:bottom w:val="nil"/>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Doganore Rips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nil"/>
              <w:right w:val="single" w:sz="4" w:space="0" w:color="auto"/>
            </w:tcBorders>
            <w:shd w:val="clear" w:color="auto" w:fill="FFFFFF"/>
            <w:vAlign w:val="center"/>
          </w:tcPr>
          <w:p w:rsidR="000112F1" w:rsidRPr="000112F1" w:rsidRDefault="000112F1" w:rsidP="000112F1">
            <w:pPr>
              <w:pStyle w:val="Tabele"/>
              <w:rPr>
                <w:sz w:val="16"/>
                <w:szCs w:val="16"/>
                <w:lang w:val="it-IT"/>
              </w:rPr>
            </w:pPr>
            <w:r w:rsidRPr="000112F1">
              <w:rPr>
                <w:sz w:val="16"/>
                <w:szCs w:val="16"/>
                <w:lang w:val="it-IT"/>
              </w:rPr>
              <w:t xml:space="preserve">Doganier Klasifikim/Vleresim/Kontroll Fizik </w:t>
            </w:r>
          </w:p>
        </w:tc>
        <w:tc>
          <w:tcPr>
            <w:tcW w:w="360" w:type="pct"/>
            <w:tcBorders>
              <w:top w:val="single" w:sz="4" w:space="0" w:color="auto"/>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single" w:sz="4" w:space="0" w:color="auto"/>
              <w:left w:val="nil"/>
              <w:bottom w:val="nil"/>
              <w:right w:val="nil"/>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556"/>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single" w:sz="4" w:space="0" w:color="auto"/>
              <w:left w:val="nil"/>
              <w:bottom w:val="single" w:sz="4" w:space="0" w:color="auto"/>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2</w:t>
            </w:r>
          </w:p>
        </w:tc>
        <w:tc>
          <w:tcPr>
            <w:tcW w:w="523" w:type="pct"/>
            <w:tcBorders>
              <w:top w:val="single" w:sz="4" w:space="0" w:color="auto"/>
              <w:left w:val="nil"/>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391"/>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xml:space="preserve">Totali Doganes Sarande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FFFFFF"/>
            <w:vAlign w:val="bottom"/>
          </w:tcPr>
          <w:p w:rsidR="000112F1" w:rsidRPr="000112F1" w:rsidRDefault="000112F1" w:rsidP="000112F1">
            <w:pPr>
              <w:pStyle w:val="Tabele"/>
              <w:rPr>
                <w:sz w:val="16"/>
                <w:szCs w:val="16"/>
                <w:u w:val="single"/>
              </w:rPr>
            </w:pPr>
            <w:r w:rsidRPr="000112F1">
              <w:rPr>
                <w:sz w:val="16"/>
                <w:szCs w:val="16"/>
                <w:u w:val="single"/>
              </w:rPr>
              <w:t>24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5"/>
          <w:jc w:val="center"/>
        </w:trPr>
        <w:tc>
          <w:tcPr>
            <w:tcW w:w="777" w:type="pct"/>
            <w:tcBorders>
              <w:top w:val="nil"/>
              <w:left w:val="single" w:sz="8" w:space="0" w:color="auto"/>
              <w:bottom w:val="nil"/>
              <w:right w:val="single" w:sz="8" w:space="0" w:color="auto"/>
            </w:tcBorders>
            <w:shd w:val="clear" w:color="auto" w:fill="auto"/>
            <w:noWrap/>
            <w:vAlign w:val="bottom"/>
          </w:tcPr>
          <w:p w:rsidR="000112F1" w:rsidRPr="000112F1" w:rsidRDefault="000112F1" w:rsidP="000112F1">
            <w:pPr>
              <w:pStyle w:val="Tabele"/>
              <w:rPr>
                <w:sz w:val="16"/>
                <w:szCs w:val="16"/>
              </w:rPr>
            </w:pPr>
            <w:r w:rsidRPr="000112F1">
              <w:rPr>
                <w:sz w:val="16"/>
                <w:szCs w:val="16"/>
              </w:rPr>
              <w:t> </w:t>
            </w:r>
          </w:p>
        </w:tc>
        <w:tc>
          <w:tcPr>
            <w:tcW w:w="1215"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p>
        </w:tc>
        <w:tc>
          <w:tcPr>
            <w:tcW w:w="1407" w:type="pct"/>
            <w:tcBorders>
              <w:top w:val="nil"/>
              <w:left w:val="nil"/>
              <w:bottom w:val="nil"/>
              <w:right w:val="single" w:sz="4" w:space="0" w:color="auto"/>
            </w:tcBorders>
            <w:shd w:val="clear" w:color="auto" w:fill="FFFFFF"/>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nil"/>
              <w:bottom w:val="nil"/>
              <w:right w:val="single" w:sz="4" w:space="0" w:color="auto"/>
            </w:tcBorders>
            <w:shd w:val="clear" w:color="auto" w:fill="FFFFFF"/>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nil"/>
              <w:right w:val="nil"/>
            </w:tcBorders>
            <w:shd w:val="clear" w:color="auto" w:fill="FFFFFF"/>
            <w:vAlign w:val="bottom"/>
          </w:tcPr>
          <w:p w:rsidR="000112F1" w:rsidRPr="000112F1" w:rsidRDefault="000112F1" w:rsidP="000112F1">
            <w:pPr>
              <w:pStyle w:val="Tabele"/>
              <w:rPr>
                <w:i/>
                <w:iCs/>
                <w:sz w:val="16"/>
                <w:szCs w:val="16"/>
                <w:u w:val="single"/>
              </w:rPr>
            </w:pPr>
            <w:r w:rsidRPr="000112F1">
              <w:rPr>
                <w:i/>
                <w:iCs/>
                <w:sz w:val="16"/>
                <w:szCs w:val="16"/>
                <w:u w:val="single"/>
              </w:rPr>
              <w:t> </w:t>
            </w:r>
          </w:p>
        </w:tc>
        <w:tc>
          <w:tcPr>
            <w:tcW w:w="523" w:type="pct"/>
            <w:tcBorders>
              <w:top w:val="nil"/>
              <w:left w:val="single" w:sz="4" w:space="0" w:color="auto"/>
              <w:bottom w:val="nil"/>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56"/>
          <w:jc w:val="center"/>
        </w:trPr>
        <w:tc>
          <w:tcPr>
            <w:tcW w:w="777" w:type="pct"/>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Dogana Tri Urat (Permet)</w:t>
            </w:r>
          </w:p>
        </w:tc>
        <w:tc>
          <w:tcPr>
            <w:tcW w:w="1215" w:type="pct"/>
            <w:tcBorders>
              <w:top w:val="single" w:sz="8"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4700</w:t>
            </w:r>
          </w:p>
        </w:tc>
        <w:tc>
          <w:tcPr>
            <w:tcW w:w="1407" w:type="pct"/>
            <w:tcBorders>
              <w:top w:val="single" w:sz="8" w:space="0" w:color="auto"/>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Kryetar dogane Tri - Urat </w:t>
            </w:r>
          </w:p>
        </w:tc>
        <w:tc>
          <w:tcPr>
            <w:tcW w:w="360" w:type="pct"/>
            <w:tcBorders>
              <w:top w:val="single" w:sz="8" w:space="0" w:color="auto"/>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B</w:t>
            </w:r>
          </w:p>
        </w:tc>
        <w:tc>
          <w:tcPr>
            <w:tcW w:w="370" w:type="pct"/>
            <w:tcBorders>
              <w:top w:val="single" w:sz="8" w:space="0" w:color="auto"/>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single" w:sz="8" w:space="0" w:color="auto"/>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III-a/1</w:t>
            </w:r>
          </w:p>
        </w:tc>
      </w:tr>
      <w:tr w:rsidR="000112F1" w:rsidRPr="000112F1" w:rsidTr="000112F1">
        <w:trPr>
          <w:trHeight w:val="797"/>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Specialist Analize Risku/Aposteriori/Jurist/Borxhi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86"/>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Administrata </w:t>
            </w:r>
          </w:p>
        </w:tc>
        <w:tc>
          <w:tcPr>
            <w:tcW w:w="349" w:type="pct"/>
            <w:vMerge w:val="restar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Financier </w:t>
            </w:r>
          </w:p>
        </w:tc>
        <w:tc>
          <w:tcPr>
            <w:tcW w:w="360"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xml:space="preserve">Sekretari/Arkive/Magazine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2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8"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Sanitar </w:t>
            </w:r>
          </w:p>
        </w:tc>
        <w:tc>
          <w:tcPr>
            <w:tcW w:w="360" w:type="pct"/>
            <w:tcBorders>
              <w:top w:val="nil"/>
              <w:left w:val="nil"/>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D3</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54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single" w:sz="4" w:space="0" w:color="auto"/>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Zyra  Operacioneve Doganore </w:t>
            </w:r>
          </w:p>
        </w:tc>
        <w:tc>
          <w:tcPr>
            <w:tcW w:w="349" w:type="pct"/>
            <w:vMerge w:val="restart"/>
            <w:tcBorders>
              <w:top w:val="nil"/>
              <w:left w:val="nil"/>
              <w:bottom w:val="single" w:sz="8" w:space="0" w:color="000000"/>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Pergjegjes Zyres Operacioneve Doganore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C1</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III-b</w:t>
            </w:r>
          </w:p>
        </w:tc>
      </w:tr>
      <w:tr w:rsidR="000112F1" w:rsidRPr="000112F1" w:rsidTr="000112F1">
        <w:trPr>
          <w:trHeight w:val="51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lang w:val="it-IT"/>
              </w:rPr>
            </w:pPr>
            <w:r w:rsidRPr="000112F1">
              <w:rPr>
                <w:sz w:val="16"/>
                <w:szCs w:val="16"/>
                <w:lang w:val="it-IT"/>
              </w:rPr>
              <w:t>Doganier Pranimi/Peshore/Pike Kontrolli</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C3</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3</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48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Regjime/Preferenca/Perjashtime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1</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827"/>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Doganier Klasifikim/Vleresim/Kontroll Fizik/Regjime </w:t>
            </w:r>
          </w:p>
        </w:tc>
        <w:tc>
          <w:tcPr>
            <w:tcW w:w="360" w:type="pct"/>
            <w:tcBorders>
              <w:top w:val="nil"/>
              <w:left w:val="nil"/>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C2</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IV-a</w:t>
            </w:r>
          </w:p>
        </w:tc>
      </w:tr>
      <w:tr w:rsidR="000112F1" w:rsidRPr="000112F1" w:rsidTr="000112F1">
        <w:trPr>
          <w:trHeight w:val="481"/>
          <w:jc w:val="center"/>
        </w:trPr>
        <w:tc>
          <w:tcPr>
            <w:tcW w:w="777" w:type="pct"/>
            <w:vMerge/>
            <w:tcBorders>
              <w:top w:val="single" w:sz="8" w:space="0" w:color="auto"/>
              <w:left w:val="single" w:sz="8" w:space="0" w:color="auto"/>
              <w:bottom w:val="single" w:sz="8" w:space="0" w:color="000000"/>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nil"/>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8" w:space="0" w:color="000000"/>
              <w:right w:val="single" w:sz="4" w:space="0" w:color="auto"/>
            </w:tcBorders>
            <w:vAlign w:val="center"/>
          </w:tcPr>
          <w:p w:rsidR="000112F1" w:rsidRPr="000112F1" w:rsidRDefault="000112F1" w:rsidP="000112F1">
            <w:pPr>
              <w:pStyle w:val="Tabele"/>
              <w:rPr>
                <w:sz w:val="16"/>
                <w:szCs w:val="16"/>
              </w:rPr>
            </w:pPr>
          </w:p>
        </w:tc>
        <w:tc>
          <w:tcPr>
            <w:tcW w:w="1407" w:type="pct"/>
            <w:tcBorders>
              <w:top w:val="nil"/>
              <w:left w:val="nil"/>
              <w:bottom w:val="nil"/>
              <w:right w:val="nil"/>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Doganes Tri - Urat </w:t>
            </w:r>
          </w:p>
        </w:tc>
        <w:tc>
          <w:tcPr>
            <w:tcW w:w="360" w:type="pct"/>
            <w:tcBorders>
              <w:top w:val="nil"/>
              <w:left w:val="single" w:sz="4" w:space="0" w:color="auto"/>
              <w:bottom w:val="single" w:sz="4"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4" w:space="0" w:color="auto"/>
              <w:right w:val="nil"/>
            </w:tcBorders>
            <w:shd w:val="clear" w:color="auto" w:fill="auto"/>
            <w:vAlign w:val="bottom"/>
          </w:tcPr>
          <w:p w:rsidR="000112F1" w:rsidRPr="000112F1" w:rsidRDefault="000112F1" w:rsidP="000112F1">
            <w:pPr>
              <w:pStyle w:val="Tabele"/>
              <w:rPr>
                <w:sz w:val="16"/>
                <w:szCs w:val="16"/>
                <w:u w:val="single"/>
              </w:rPr>
            </w:pPr>
            <w:r w:rsidRPr="000112F1">
              <w:rPr>
                <w:sz w:val="16"/>
                <w:szCs w:val="16"/>
                <w:u w:val="single"/>
              </w:rPr>
              <w:t>14</w:t>
            </w:r>
          </w:p>
        </w:tc>
        <w:tc>
          <w:tcPr>
            <w:tcW w:w="523" w:type="pct"/>
            <w:tcBorders>
              <w:top w:val="nil"/>
              <w:left w:val="single" w:sz="4" w:space="0" w:color="auto"/>
              <w:bottom w:val="single" w:sz="4"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5"/>
          <w:jc w:val="center"/>
        </w:trPr>
        <w:tc>
          <w:tcPr>
            <w:tcW w:w="777" w:type="pct"/>
            <w:vMerge/>
            <w:tcBorders>
              <w:top w:val="single" w:sz="8" w:space="0" w:color="auto"/>
              <w:left w:val="single" w:sz="8" w:space="0" w:color="auto"/>
              <w:bottom w:val="single" w:sz="4" w:space="0" w:color="auto"/>
              <w:right w:val="single" w:sz="8" w:space="0" w:color="auto"/>
            </w:tcBorders>
            <w:vAlign w:val="center"/>
          </w:tcPr>
          <w:p w:rsidR="000112F1" w:rsidRPr="000112F1" w:rsidRDefault="000112F1" w:rsidP="000112F1">
            <w:pPr>
              <w:pStyle w:val="Tabele"/>
              <w:rPr>
                <w:sz w:val="16"/>
                <w:szCs w:val="16"/>
              </w:rPr>
            </w:pPr>
          </w:p>
        </w:tc>
        <w:tc>
          <w:tcPr>
            <w:tcW w:w="1215" w:type="pct"/>
            <w:tcBorders>
              <w:top w:val="nil"/>
              <w:left w:val="nil"/>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49" w:type="pct"/>
            <w:vMerge/>
            <w:tcBorders>
              <w:top w:val="nil"/>
              <w:left w:val="nil"/>
              <w:bottom w:val="single" w:sz="4" w:space="0" w:color="auto"/>
              <w:right w:val="single" w:sz="4" w:space="0" w:color="auto"/>
            </w:tcBorders>
            <w:vAlign w:val="center"/>
          </w:tcPr>
          <w:p w:rsidR="000112F1" w:rsidRPr="000112F1" w:rsidRDefault="000112F1" w:rsidP="000112F1">
            <w:pPr>
              <w:pStyle w:val="Tabele"/>
              <w:rPr>
                <w:sz w:val="16"/>
                <w:szCs w:val="16"/>
              </w:rPr>
            </w:pPr>
          </w:p>
        </w:tc>
        <w:tc>
          <w:tcPr>
            <w:tcW w:w="1407" w:type="pct"/>
            <w:tcBorders>
              <w:top w:val="single" w:sz="4" w:space="0" w:color="auto"/>
              <w:left w:val="nil"/>
              <w:bottom w:val="single" w:sz="4" w:space="0" w:color="auto"/>
              <w:right w:val="nil"/>
            </w:tcBorders>
            <w:shd w:val="clear" w:color="auto" w:fill="auto"/>
            <w:vAlign w:val="center"/>
          </w:tcPr>
          <w:p w:rsidR="000112F1" w:rsidRPr="000112F1" w:rsidRDefault="000112F1" w:rsidP="000112F1">
            <w:pPr>
              <w:pStyle w:val="Tabele"/>
              <w:rPr>
                <w:sz w:val="16"/>
                <w:szCs w:val="16"/>
              </w:rPr>
            </w:pPr>
            <w:r w:rsidRPr="000112F1">
              <w:rPr>
                <w:sz w:val="16"/>
                <w:szCs w:val="16"/>
              </w:rPr>
              <w:t> </w:t>
            </w:r>
          </w:p>
        </w:tc>
        <w:tc>
          <w:tcPr>
            <w:tcW w:w="360" w:type="pct"/>
            <w:tcBorders>
              <w:top w:val="nil"/>
              <w:left w:val="single" w:sz="4" w:space="0" w:color="auto"/>
              <w:bottom w:val="single" w:sz="8" w:space="0" w:color="auto"/>
              <w:right w:val="single" w:sz="4"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370" w:type="pct"/>
            <w:tcBorders>
              <w:top w:val="nil"/>
              <w:left w:val="nil"/>
              <w:bottom w:val="single" w:sz="8" w:space="0" w:color="auto"/>
              <w:right w:val="nil"/>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c>
          <w:tcPr>
            <w:tcW w:w="523" w:type="pct"/>
            <w:tcBorders>
              <w:top w:val="nil"/>
              <w:left w:val="single" w:sz="4" w:space="0" w:color="auto"/>
              <w:bottom w:val="single" w:sz="8" w:space="0" w:color="auto"/>
              <w:right w:val="single" w:sz="8" w:space="0" w:color="auto"/>
            </w:tcBorders>
            <w:shd w:val="clear" w:color="auto" w:fill="auto"/>
            <w:vAlign w:val="bottom"/>
          </w:tcPr>
          <w:p w:rsidR="000112F1" w:rsidRPr="000112F1" w:rsidRDefault="000112F1" w:rsidP="000112F1">
            <w:pPr>
              <w:pStyle w:val="Tabele"/>
              <w:rPr>
                <w:sz w:val="16"/>
                <w:szCs w:val="16"/>
              </w:rPr>
            </w:pPr>
            <w:r w:rsidRPr="000112F1">
              <w:rPr>
                <w:sz w:val="16"/>
                <w:szCs w:val="16"/>
              </w:rPr>
              <w:t> </w:t>
            </w:r>
          </w:p>
        </w:tc>
      </w:tr>
      <w:tr w:rsidR="000112F1" w:rsidRPr="000112F1" w:rsidTr="000112F1">
        <w:trPr>
          <w:trHeight w:val="1022"/>
          <w:jc w:val="center"/>
        </w:trPr>
        <w:tc>
          <w:tcPr>
            <w:tcW w:w="374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112F1" w:rsidRPr="000112F1" w:rsidRDefault="000112F1" w:rsidP="000112F1">
            <w:pPr>
              <w:pStyle w:val="Tabele"/>
              <w:rPr>
                <w:sz w:val="16"/>
                <w:szCs w:val="16"/>
              </w:rPr>
            </w:pPr>
            <w:r w:rsidRPr="000112F1">
              <w:rPr>
                <w:sz w:val="16"/>
                <w:szCs w:val="16"/>
              </w:rPr>
              <w:t xml:space="preserve">Totali  Administrates Doganore </w:t>
            </w:r>
          </w:p>
        </w:tc>
        <w:tc>
          <w:tcPr>
            <w:tcW w:w="1251" w:type="pct"/>
            <w:gridSpan w:val="3"/>
            <w:tcBorders>
              <w:top w:val="single" w:sz="4" w:space="0" w:color="auto"/>
              <w:bottom w:val="single" w:sz="4" w:space="0" w:color="auto"/>
              <w:right w:val="single" w:sz="4" w:space="0" w:color="auto"/>
            </w:tcBorders>
            <w:shd w:val="clear" w:color="auto" w:fill="auto"/>
          </w:tcPr>
          <w:p w:rsidR="000112F1" w:rsidRPr="000112F1" w:rsidRDefault="000112F1" w:rsidP="000112F1">
            <w:pPr>
              <w:pStyle w:val="Tabele"/>
              <w:rPr>
                <w:sz w:val="16"/>
                <w:szCs w:val="16"/>
              </w:rPr>
            </w:pPr>
          </w:p>
          <w:p w:rsidR="000112F1" w:rsidRPr="000112F1" w:rsidRDefault="000112F1" w:rsidP="000112F1">
            <w:pPr>
              <w:pStyle w:val="Tabele"/>
              <w:rPr>
                <w:sz w:val="16"/>
                <w:szCs w:val="16"/>
              </w:rPr>
            </w:pPr>
          </w:p>
          <w:p w:rsidR="000112F1" w:rsidRPr="000112F1" w:rsidRDefault="000112F1" w:rsidP="000112F1">
            <w:pPr>
              <w:pStyle w:val="Tabele"/>
              <w:rPr>
                <w:sz w:val="16"/>
                <w:szCs w:val="16"/>
              </w:rPr>
            </w:pPr>
            <w:r w:rsidRPr="000112F1">
              <w:rPr>
                <w:sz w:val="16"/>
                <w:szCs w:val="16"/>
              </w:rPr>
              <w:t>991</w:t>
            </w:r>
          </w:p>
        </w:tc>
      </w:tr>
    </w:tbl>
    <w:p w:rsidR="000112F1" w:rsidRDefault="000112F1" w:rsidP="000112F1">
      <w:pPr>
        <w:pStyle w:val="Paragrafi0"/>
        <w:rPr>
          <w:lang w:val="pt-BR"/>
        </w:rPr>
      </w:pPr>
    </w:p>
    <w:sectPr w:rsidR="000112F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D347F36"/>
    <w:lvl w:ilvl="0">
      <w:start w:val="1"/>
      <w:numFmt w:val="decimal"/>
      <w:lvlText w:val="%1."/>
      <w:lvlJc w:val="left"/>
      <w:pPr>
        <w:tabs>
          <w:tab w:val="num" w:pos="1800"/>
        </w:tabs>
        <w:ind w:left="1800" w:hanging="360"/>
      </w:pPr>
    </w:lvl>
  </w:abstractNum>
  <w:abstractNum w:abstractNumId="1">
    <w:nsid w:val="FFFFFF7D"/>
    <w:multiLevelType w:val="singleLevel"/>
    <w:tmpl w:val="DE889802"/>
    <w:lvl w:ilvl="0">
      <w:start w:val="1"/>
      <w:numFmt w:val="decimal"/>
      <w:lvlText w:val="%1."/>
      <w:lvlJc w:val="left"/>
      <w:pPr>
        <w:tabs>
          <w:tab w:val="num" w:pos="1440"/>
        </w:tabs>
        <w:ind w:left="1440" w:hanging="360"/>
      </w:pPr>
    </w:lvl>
  </w:abstractNum>
  <w:abstractNum w:abstractNumId="2">
    <w:nsid w:val="FFFFFF7E"/>
    <w:multiLevelType w:val="singleLevel"/>
    <w:tmpl w:val="6B982B48"/>
    <w:lvl w:ilvl="0">
      <w:start w:val="1"/>
      <w:numFmt w:val="decimal"/>
      <w:lvlText w:val="%1."/>
      <w:lvlJc w:val="left"/>
      <w:pPr>
        <w:tabs>
          <w:tab w:val="num" w:pos="1080"/>
        </w:tabs>
        <w:ind w:left="1080" w:hanging="360"/>
      </w:pPr>
    </w:lvl>
  </w:abstractNum>
  <w:abstractNum w:abstractNumId="3">
    <w:nsid w:val="FFFFFF7F"/>
    <w:multiLevelType w:val="singleLevel"/>
    <w:tmpl w:val="511626FE"/>
    <w:lvl w:ilvl="0">
      <w:start w:val="1"/>
      <w:numFmt w:val="decimal"/>
      <w:lvlText w:val="%1."/>
      <w:lvlJc w:val="left"/>
      <w:pPr>
        <w:tabs>
          <w:tab w:val="num" w:pos="720"/>
        </w:tabs>
        <w:ind w:left="720" w:hanging="360"/>
      </w:pPr>
    </w:lvl>
  </w:abstractNum>
  <w:abstractNum w:abstractNumId="4">
    <w:nsid w:val="FFFFFF80"/>
    <w:multiLevelType w:val="singleLevel"/>
    <w:tmpl w:val="CFB2947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24C45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AE83FE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6884F70"/>
    <w:lvl w:ilvl="0">
      <w:start w:val="1"/>
      <w:numFmt w:val="bullet"/>
      <w:pStyle w:val="listmenumra"/>
      <w:lvlText w:val=""/>
      <w:lvlJc w:val="left"/>
      <w:pPr>
        <w:tabs>
          <w:tab w:val="num" w:pos="720"/>
        </w:tabs>
        <w:ind w:left="720" w:hanging="360"/>
      </w:pPr>
      <w:rPr>
        <w:rFonts w:ascii="Symbol" w:hAnsi="Symbol" w:hint="default"/>
      </w:rPr>
    </w:lvl>
  </w:abstractNum>
  <w:abstractNum w:abstractNumId="8">
    <w:nsid w:val="FFFFFF88"/>
    <w:multiLevelType w:val="singleLevel"/>
    <w:tmpl w:val="168A20D0"/>
    <w:lvl w:ilvl="0">
      <w:start w:val="1"/>
      <w:numFmt w:val="decimal"/>
      <w:lvlText w:val="%1."/>
      <w:lvlJc w:val="left"/>
      <w:pPr>
        <w:tabs>
          <w:tab w:val="num" w:pos="360"/>
        </w:tabs>
        <w:ind w:left="360" w:hanging="360"/>
      </w:pPr>
    </w:lvl>
  </w:abstractNum>
  <w:abstractNum w:abstractNumId="9">
    <w:nsid w:val="FFFFFF89"/>
    <w:multiLevelType w:val="singleLevel"/>
    <w:tmpl w:val="9BE8BAF0"/>
    <w:lvl w:ilvl="0">
      <w:start w:val="1"/>
      <w:numFmt w:val="bullet"/>
      <w:lvlText w:val=""/>
      <w:lvlJc w:val="left"/>
      <w:pPr>
        <w:tabs>
          <w:tab w:val="num" w:pos="360"/>
        </w:tabs>
        <w:ind w:left="360" w:hanging="360"/>
      </w:pPr>
      <w:rPr>
        <w:rFonts w:ascii="Symbol" w:hAnsi="Symbol" w:hint="default"/>
      </w:rPr>
    </w:lvl>
  </w:abstractNum>
  <w:abstractNum w:abstractNumId="10">
    <w:nsid w:val="012A62CA"/>
    <w:multiLevelType w:val="hybridMultilevel"/>
    <w:tmpl w:val="CF3E030C"/>
    <w:lvl w:ilvl="0" w:tplc="0409000F">
      <w:start w:val="1"/>
      <w:numFmt w:val="decimal"/>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05D31725"/>
    <w:multiLevelType w:val="hybridMultilevel"/>
    <w:tmpl w:val="4A44A5F4"/>
    <w:lvl w:ilvl="0" w:tplc="5DE6D37E">
      <w:start w:val="8"/>
      <w:numFmt w:val="bullet"/>
      <w:lvlText w:val="-"/>
      <w:lvlJc w:val="left"/>
      <w:pPr>
        <w:ind w:left="1260" w:hanging="360"/>
      </w:pPr>
      <w:rPr>
        <w:rFonts w:ascii="Arial" w:eastAsia="Times New Roman" w:hAnsi="Arial"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09DB3785"/>
    <w:multiLevelType w:val="hybridMultilevel"/>
    <w:tmpl w:val="4D588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0BC240E"/>
    <w:multiLevelType w:val="hybridMultilevel"/>
    <w:tmpl w:val="F29E2F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1D161816"/>
    <w:multiLevelType w:val="hybridMultilevel"/>
    <w:tmpl w:val="944220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0C25A68"/>
    <w:multiLevelType w:val="hybridMultilevel"/>
    <w:tmpl w:val="FD44A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23456EB"/>
    <w:multiLevelType w:val="hybridMultilevel"/>
    <w:tmpl w:val="87847270"/>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2A1C2C73"/>
    <w:multiLevelType w:val="hybridMultilevel"/>
    <w:tmpl w:val="E9702584"/>
    <w:lvl w:ilvl="0" w:tplc="04090017">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nsid w:val="2C0B602A"/>
    <w:multiLevelType w:val="hybridMultilevel"/>
    <w:tmpl w:val="086ECA5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0501B07"/>
    <w:multiLevelType w:val="hybridMultilevel"/>
    <w:tmpl w:val="EF064030"/>
    <w:lvl w:ilvl="0" w:tplc="98B045E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0FC6B5D"/>
    <w:multiLevelType w:val="hybridMultilevel"/>
    <w:tmpl w:val="38AC83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66E3C47"/>
    <w:multiLevelType w:val="hybridMultilevel"/>
    <w:tmpl w:val="DE3E8A2C"/>
    <w:lvl w:ilvl="0" w:tplc="46CA122C">
      <w:start w:val="1"/>
      <w:numFmt w:val="lowerRoman"/>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D421EAC"/>
    <w:multiLevelType w:val="hybridMultilevel"/>
    <w:tmpl w:val="5E6CEF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3603F4"/>
    <w:multiLevelType w:val="hybridMultilevel"/>
    <w:tmpl w:val="EC14604C"/>
    <w:lvl w:ilvl="0" w:tplc="F47C04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F7453B7"/>
    <w:multiLevelType w:val="hybridMultilevel"/>
    <w:tmpl w:val="A9DCE43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2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0">
    <w:nsid w:val="7956239E"/>
    <w:multiLevelType w:val="hybridMultilevel"/>
    <w:tmpl w:val="C97073FE"/>
    <w:lvl w:ilvl="0" w:tplc="0409000F">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nsid w:val="7A486195"/>
    <w:multiLevelType w:val="hybridMultilevel"/>
    <w:tmpl w:val="13CCCADA"/>
    <w:lvl w:ilvl="0" w:tplc="47F616AC">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3"/>
  </w:num>
  <w:num w:numId="3">
    <w:abstractNumId w:val="29"/>
  </w:num>
  <w:num w:numId="4">
    <w:abstractNumId w:val="15"/>
  </w:num>
  <w:num w:numId="5">
    <w:abstractNumId w:val="11"/>
  </w:num>
  <w:num w:numId="6">
    <w:abstractNumId w:val="11"/>
  </w:num>
  <w:num w:numId="7">
    <w:abstractNumId w:val="28"/>
  </w:num>
  <w:num w:numId="8">
    <w:abstractNumId w:val="23"/>
  </w:num>
  <w:num w:numId="9">
    <w:abstractNumId w:val="29"/>
  </w:num>
  <w:num w:numId="10">
    <w:abstractNumId w:val="23"/>
  </w:num>
  <w:num w:numId="11">
    <w:abstractNumId w:val="29"/>
  </w:num>
  <w:num w:numId="12">
    <w:abstractNumId w:val="23"/>
  </w:num>
  <w:num w:numId="13">
    <w:abstractNumId w:val="29"/>
  </w:num>
  <w:num w:numId="14">
    <w:abstractNumId w:val="23"/>
  </w:num>
  <w:num w:numId="15">
    <w:abstractNumId w:val="29"/>
  </w:num>
  <w:num w:numId="16">
    <w:abstractNumId w:val="7"/>
  </w:num>
  <w:num w:numId="17">
    <w:abstractNumId w:val="18"/>
  </w:num>
  <w:num w:numId="18">
    <w:abstractNumId w:val="30"/>
  </w:num>
  <w:num w:numId="19">
    <w:abstractNumId w:val="14"/>
  </w:num>
  <w:num w:numId="20">
    <w:abstractNumId w:val="10"/>
  </w:num>
  <w:num w:numId="21">
    <w:abstractNumId w:val="27"/>
  </w:num>
  <w:num w:numId="22">
    <w:abstractNumId w:val="20"/>
  </w:num>
  <w:num w:numId="23">
    <w:abstractNumId w:val="19"/>
  </w:num>
  <w:num w:numId="24">
    <w:abstractNumId w:val="17"/>
  </w:num>
  <w:num w:numId="25">
    <w:abstractNumId w:val="22"/>
  </w:num>
  <w:num w:numId="26">
    <w:abstractNumId w:val="16"/>
  </w:num>
  <w:num w:numId="27">
    <w:abstractNumId w:val="13"/>
  </w:num>
  <w:num w:numId="28">
    <w:abstractNumId w:val="12"/>
  </w:num>
  <w:num w:numId="29">
    <w:abstractNumId w:val="24"/>
  </w:num>
  <w:num w:numId="30">
    <w:abstractNumId w:val="26"/>
  </w:num>
  <w:num w:numId="31">
    <w:abstractNumId w:val="25"/>
  </w:num>
  <w:num w:numId="32">
    <w:abstractNumId w:val="21"/>
  </w:num>
  <w:num w:numId="33">
    <w:abstractNumId w:val="31"/>
  </w:num>
  <w:num w:numId="34">
    <w:abstractNumId w:val="9"/>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112F1"/>
    <w:rsid w:val="00001D7F"/>
    <w:rsid w:val="00001ED4"/>
    <w:rsid w:val="0000253A"/>
    <w:rsid w:val="00003060"/>
    <w:rsid w:val="0000363C"/>
    <w:rsid w:val="00003A81"/>
    <w:rsid w:val="00004CDC"/>
    <w:rsid w:val="000052F4"/>
    <w:rsid w:val="00005805"/>
    <w:rsid w:val="00005E15"/>
    <w:rsid w:val="00006041"/>
    <w:rsid w:val="00006B67"/>
    <w:rsid w:val="00010C90"/>
    <w:rsid w:val="000112F1"/>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A32"/>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55079EE6-631A-42AA-B668-0516F47E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2F1"/>
    <w:rPr>
      <w:noProof/>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112F1"/>
    <w:pPr>
      <w:keepNext/>
      <w:spacing w:before="240" w:after="60"/>
      <w:outlineLvl w:val="1"/>
    </w:pPr>
    <w:rPr>
      <w:rFonts w:ascii="Arial" w:hAnsi="Arial" w:cs="Arial"/>
      <w:b/>
      <w:bCs/>
      <w:i/>
      <w:iCs/>
      <w:noProof w:val="0"/>
      <w:sz w:val="28"/>
      <w:szCs w:val="28"/>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0112F1"/>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0112F1"/>
    <w:pPr>
      <w:tabs>
        <w:tab w:val="center" w:pos="4320"/>
        <w:tab w:val="right" w:pos="8640"/>
      </w:tabs>
    </w:pPr>
  </w:style>
  <w:style w:type="character" w:customStyle="1" w:styleId="TitleChar">
    <w:name w:val="Title Char"/>
    <w:basedOn w:val="DefaultParagraphFont"/>
    <w:link w:val="Title"/>
    <w:rsid w:val="000112F1"/>
    <w:rPr>
      <w:rFonts w:ascii="Trebuchet MS" w:eastAsia="MS Mincho" w:hAnsi="Trebuchet MS"/>
      <w:lang w:val="en-GB" w:eastAsia="en-US" w:bidi="ar-SA"/>
    </w:rPr>
  </w:style>
  <w:style w:type="paragraph" w:styleId="Title">
    <w:name w:val="Title"/>
    <w:basedOn w:val="Normal"/>
    <w:link w:val="TitleChar"/>
    <w:qFormat/>
    <w:rsid w:val="000112F1"/>
    <w:pPr>
      <w:jc w:val="center"/>
    </w:pPr>
    <w:rPr>
      <w:rFonts w:ascii="Trebuchet MS" w:eastAsia="MS Mincho" w:hAnsi="Trebuchet MS"/>
      <w:noProof w:val="0"/>
      <w:lang w:val="en-GB"/>
    </w:rPr>
  </w:style>
  <w:style w:type="paragraph" w:customStyle="1" w:styleId="BoxText">
    <w:name w:val="Box Text"/>
    <w:basedOn w:val="Normal"/>
    <w:rsid w:val="000112F1"/>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112F1"/>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0112F1"/>
    <w:rPr>
      <w:rFonts w:ascii="Trebuchet MS" w:eastAsia="MS Mincho" w:hAnsi="Trebuchet MS"/>
      <w:szCs w:val="22"/>
      <w:lang w:val="en-GB" w:eastAsia="en-US" w:bidi="ar-SA"/>
    </w:rPr>
  </w:style>
  <w:style w:type="paragraph" w:customStyle="1" w:styleId="bulletmeshkronja">
    <w:name w:val="bullet me shkronja"/>
    <w:basedOn w:val="Normal"/>
    <w:rsid w:val="000112F1"/>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0112F1"/>
    <w:rPr>
      <w:rFonts w:ascii="Trebuchet MS" w:eastAsia="MS Mincho" w:hAnsi="Trebuchet MS"/>
      <w:sz w:val="22"/>
      <w:lang w:val="en-GB" w:eastAsia="en-US" w:bidi="ar-SA"/>
    </w:rPr>
  </w:style>
  <w:style w:type="character" w:customStyle="1" w:styleId="footnoteChar">
    <w:name w:val="footnote Char"/>
    <w:basedOn w:val="DefaultParagraphFont"/>
    <w:rsid w:val="000112F1"/>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112F1"/>
    <w:rPr>
      <w:rFonts w:ascii="Trebuchet MS" w:eastAsia="MS Mincho" w:hAnsi="Trebuchet MS"/>
      <w:sz w:val="18"/>
      <w:lang w:val="en-GB" w:eastAsia="en-US" w:bidi="ar-SA"/>
    </w:rPr>
  </w:style>
  <w:style w:type="character" w:customStyle="1" w:styleId="Heading1CharChar">
    <w:name w:val="Heading 1 Char Char"/>
    <w:basedOn w:val="DefaultParagraphFont"/>
    <w:rsid w:val="000112F1"/>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0112F1"/>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0112F1"/>
    <w:rPr>
      <w:rFonts w:ascii="Trebuchet MS" w:eastAsia="MS Mincho" w:hAnsi="Trebuchet MS" w:cs="Arial"/>
      <w:b/>
      <w:bCs/>
      <w:sz w:val="24"/>
      <w:szCs w:val="24"/>
      <w:lang w:val="en-US" w:eastAsia="en-US" w:bidi="ar-SA"/>
    </w:rPr>
  </w:style>
  <w:style w:type="paragraph" w:customStyle="1" w:styleId="hyrje">
    <w:name w:val="hyrje"/>
    <w:basedOn w:val="Heading1"/>
    <w:rsid w:val="000112F1"/>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0112F1"/>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0112F1"/>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0112F1"/>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112F1"/>
    <w:rPr>
      <w:rFonts w:ascii="Trebuchet MS" w:eastAsia="MS Mincho" w:hAnsi="Trebuchet MS"/>
      <w:sz w:val="22"/>
      <w:szCs w:val="22"/>
      <w:lang w:val="en-US" w:eastAsia="en-US" w:bidi="ar-SA"/>
    </w:rPr>
  </w:style>
  <w:style w:type="paragraph" w:customStyle="1" w:styleId="listmenumra">
    <w:name w:val="list me numra"/>
    <w:basedOn w:val="ListBullet2"/>
    <w:rsid w:val="000112F1"/>
    <w:pPr>
      <w:numPr>
        <w:numId w:val="16"/>
      </w:numPr>
      <w:spacing w:before="60" w:after="60"/>
      <w:jc w:val="both"/>
    </w:pPr>
    <w:rPr>
      <w:rFonts w:ascii="Trebuchet MS" w:hAnsi="Trebuchet MS"/>
      <w:sz w:val="22"/>
      <w:szCs w:val="22"/>
    </w:rPr>
  </w:style>
  <w:style w:type="paragraph" w:styleId="ListBullet2">
    <w:name w:val="List Bullet 2"/>
    <w:basedOn w:val="Normal"/>
    <w:rsid w:val="000112F1"/>
    <w:pPr>
      <w:numPr>
        <w:numId w:val="1"/>
      </w:numPr>
    </w:pPr>
  </w:style>
  <w:style w:type="character" w:customStyle="1" w:styleId="listmenumraCharChar">
    <w:name w:val="list me numra Char Char"/>
    <w:basedOn w:val="ListBullet2Char"/>
    <w:rsid w:val="000112F1"/>
    <w:rPr>
      <w:rFonts w:ascii="Trebuchet MS" w:eastAsia="MS Mincho" w:hAnsi="Trebuchet MS"/>
      <w:sz w:val="22"/>
      <w:szCs w:val="22"/>
      <w:lang w:val="en-US" w:eastAsia="en-US" w:bidi="ar-SA"/>
    </w:rPr>
  </w:style>
  <w:style w:type="paragraph" w:customStyle="1" w:styleId="para">
    <w:name w:val="para"/>
    <w:basedOn w:val="Normal"/>
    <w:rsid w:val="000112F1"/>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0112F1"/>
    <w:rPr>
      <w:rFonts w:ascii="Arial" w:eastAsia="MS Mincho" w:hAnsi="Arial"/>
      <w:sz w:val="22"/>
      <w:szCs w:val="24"/>
      <w:lang w:val="en-US" w:eastAsia="en-US" w:bidi="ar-SA"/>
    </w:rPr>
  </w:style>
  <w:style w:type="paragraph" w:customStyle="1" w:styleId="para-indent">
    <w:name w:val="para-indent"/>
    <w:basedOn w:val="para"/>
    <w:rsid w:val="000112F1"/>
    <w:pPr>
      <w:ind w:left="720"/>
    </w:pPr>
  </w:style>
  <w:style w:type="paragraph" w:customStyle="1" w:styleId="Pas">
    <w:name w:val="Pas"/>
    <w:basedOn w:val="Normal"/>
    <w:rsid w:val="000112F1"/>
    <w:pPr>
      <w:widowControl w:val="0"/>
    </w:pPr>
    <w:rPr>
      <w:rFonts w:ascii="CG Times" w:hAnsi="CG Times"/>
      <w:sz w:val="22"/>
      <w:szCs w:val="22"/>
      <w:lang w:val="sq-AL"/>
    </w:rPr>
  </w:style>
  <w:style w:type="paragraph" w:customStyle="1" w:styleId="Section">
    <w:name w:val="Section"/>
    <w:rsid w:val="000112F1"/>
    <w:rPr>
      <w:rFonts w:ascii="Arial" w:hAnsi="Arial" w:cs="Arial"/>
      <w:bCs/>
      <w:kern w:val="32"/>
      <w:sz w:val="48"/>
      <w:szCs w:val="32"/>
    </w:rPr>
  </w:style>
  <w:style w:type="paragraph" w:customStyle="1" w:styleId="SectionNUM">
    <w:name w:val="Section NUM"/>
    <w:next w:val="Heading1"/>
    <w:rsid w:val="000112F1"/>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0112F1"/>
    <w:pPr>
      <w:widowControl w:val="0"/>
      <w:autoSpaceDE w:val="0"/>
      <w:autoSpaceDN w:val="0"/>
      <w:adjustRightInd w:val="0"/>
    </w:pPr>
    <w:rPr>
      <w:rFonts w:eastAsia="MS Mincho"/>
      <w:sz w:val="24"/>
      <w:szCs w:val="24"/>
    </w:rPr>
  </w:style>
  <w:style w:type="paragraph" w:customStyle="1" w:styleId="StyleCaption">
    <w:name w:val="Style Caption"/>
    <w:basedOn w:val="Normal"/>
    <w:rsid w:val="000112F1"/>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0112F1"/>
    <w:rPr>
      <w:rFonts w:ascii="Trebuchet MS" w:eastAsia="MS Mincho" w:hAnsi="Trebuchet MS"/>
      <w:sz w:val="18"/>
      <w:szCs w:val="18"/>
      <w:lang w:val="en-US" w:eastAsia="en-US" w:bidi="ar-SA"/>
    </w:rPr>
  </w:style>
  <w:style w:type="paragraph" w:customStyle="1" w:styleId="sub-list">
    <w:name w:val="sub-list"/>
    <w:rsid w:val="000112F1"/>
    <w:pPr>
      <w:spacing w:before="60" w:after="120"/>
    </w:pPr>
    <w:rPr>
      <w:rFonts w:ascii="Arial" w:hAnsi="Arial"/>
      <w:sz w:val="22"/>
      <w:szCs w:val="24"/>
    </w:rPr>
  </w:style>
  <w:style w:type="paragraph" w:customStyle="1" w:styleId="tabela">
    <w:name w:val="tabela"/>
    <w:basedOn w:val="Normal"/>
    <w:rsid w:val="000112F1"/>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0112F1"/>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ableFootnote">
    <w:name w:val="Table Footnote"/>
    <w:basedOn w:val="Normal"/>
    <w:rsid w:val="000112F1"/>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0112F1"/>
    <w:pPr>
      <w:spacing w:before="40" w:after="40"/>
      <w:jc w:val="both"/>
    </w:pPr>
    <w:rPr>
      <w:rFonts w:ascii="Trebuchet MS" w:hAnsi="Trebuchet MS"/>
      <w:sz w:val="18"/>
      <w:szCs w:val="22"/>
      <w:lang w:val="it-IT"/>
    </w:rPr>
  </w:style>
  <w:style w:type="paragraph" w:customStyle="1" w:styleId="xl22">
    <w:name w:val="xl22"/>
    <w:basedOn w:val="Normal"/>
    <w:rsid w:val="000112F1"/>
    <w:pPr>
      <w:spacing w:before="100" w:beforeAutospacing="1" w:after="100" w:afterAutospacing="1"/>
    </w:pPr>
    <w:rPr>
      <w:rFonts w:ascii="Book Antiqua" w:hAnsi="Book Antiqua"/>
      <w:b/>
      <w:bCs/>
    </w:rPr>
  </w:style>
  <w:style w:type="paragraph" w:customStyle="1" w:styleId="xl23">
    <w:name w:val="xl23"/>
    <w:basedOn w:val="Normal"/>
    <w:rsid w:val="000112F1"/>
    <w:pPr>
      <w:spacing w:before="100" w:beforeAutospacing="1" w:after="100" w:afterAutospacing="1"/>
    </w:pPr>
    <w:rPr>
      <w:rFonts w:ascii="Book Antiqua" w:hAnsi="Book Antiqua"/>
    </w:rPr>
  </w:style>
  <w:style w:type="paragraph" w:customStyle="1" w:styleId="ParagrafiChar">
    <w:name w:val="Paragrafi Char"/>
    <w:link w:val="ParagrafiCharChar"/>
    <w:rsid w:val="000112F1"/>
    <w:pPr>
      <w:widowControl w:val="0"/>
      <w:ind w:firstLine="720"/>
      <w:jc w:val="both"/>
    </w:pPr>
    <w:rPr>
      <w:rFonts w:ascii="CG Times" w:hAnsi="CG Times"/>
      <w:noProof/>
      <w:sz w:val="22"/>
    </w:rPr>
  </w:style>
  <w:style w:type="character" w:customStyle="1" w:styleId="ParagrafiCharChar">
    <w:name w:val="Paragrafi Char Char"/>
    <w:basedOn w:val="DefaultParagraphFont"/>
    <w:link w:val="ParagrafiChar"/>
    <w:rsid w:val="000112F1"/>
    <w:rPr>
      <w:rFonts w:ascii="CG Times" w:hAnsi="CG Times"/>
      <w:noProof/>
      <w:sz w:val="22"/>
      <w:lang w:val="en-US" w:eastAsia="en-US" w:bidi="ar-SA"/>
    </w:rPr>
  </w:style>
  <w:style w:type="paragraph" w:styleId="BalloonText">
    <w:name w:val="Balloon Text"/>
    <w:basedOn w:val="Normal"/>
    <w:link w:val="BalloonTextChar"/>
    <w:semiHidden/>
    <w:unhideWhenUsed/>
    <w:rsid w:val="000112F1"/>
    <w:rPr>
      <w:rFonts w:ascii="Tahoma" w:hAnsi="Tahoma" w:cs="Tahoma"/>
      <w:sz w:val="16"/>
      <w:szCs w:val="16"/>
    </w:rPr>
  </w:style>
  <w:style w:type="character" w:customStyle="1" w:styleId="BalloonTextChar">
    <w:name w:val="Balloon Text Char"/>
    <w:basedOn w:val="DefaultParagraphFont"/>
    <w:link w:val="BalloonText"/>
    <w:semiHidden/>
    <w:rsid w:val="000112F1"/>
    <w:rPr>
      <w:rFonts w:ascii="Tahoma" w:hAnsi="Tahoma" w:cs="Tahoma"/>
      <w:noProof/>
      <w:sz w:val="16"/>
      <w:szCs w:val="16"/>
      <w:lang w:val="en-US" w:eastAsia="en-US" w:bidi="ar-SA"/>
    </w:rPr>
  </w:style>
  <w:style w:type="character" w:styleId="PageNumber">
    <w:name w:val="page number"/>
    <w:basedOn w:val="DefaultParagraphFont"/>
    <w:rsid w:val="000112F1"/>
  </w:style>
  <w:style w:type="paragraph" w:styleId="BodyText3">
    <w:name w:val="Body Text 3"/>
    <w:basedOn w:val="Normal"/>
    <w:rsid w:val="000112F1"/>
    <w:pPr>
      <w:jc w:val="both"/>
    </w:pPr>
    <w:rPr>
      <w:noProof w:val="0"/>
      <w:sz w:val="24"/>
      <w:lang w:val="en-AU"/>
    </w:rPr>
  </w:style>
  <w:style w:type="paragraph" w:styleId="Header">
    <w:name w:val="header"/>
    <w:basedOn w:val="Normal"/>
    <w:rsid w:val="000112F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5629</Words>
  <Characters>32086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2019-03-22T10:10:00Z</dcterms:created>
  <dcterms:modified xsi:type="dcterms:W3CDTF">2019-03-22T10:10:00Z</dcterms:modified>
</cp:coreProperties>
</file>