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6BC" w:rsidRPr="00DE4A0C" w:rsidRDefault="004316BC" w:rsidP="004316BC">
      <w:pPr>
        <w:pStyle w:val="Akti"/>
        <w:keepNext w:val="0"/>
        <w:rPr>
          <w:sz w:val="21"/>
          <w:szCs w:val="21"/>
          <w:lang w:val="sq-AL"/>
        </w:rPr>
      </w:pPr>
      <w:bookmarkStart w:id="0" w:name="_GoBack"/>
      <w:bookmarkEnd w:id="0"/>
      <w:r w:rsidRPr="00DE4A0C">
        <w:rPr>
          <w:sz w:val="21"/>
          <w:szCs w:val="21"/>
          <w:lang w:val="sq-AL"/>
        </w:rPr>
        <w:t>VENDIM</w:t>
      </w:r>
    </w:p>
    <w:p w:rsidR="004316BC" w:rsidRPr="00DE4A0C" w:rsidRDefault="004316BC" w:rsidP="004316BC">
      <w:pPr>
        <w:pStyle w:val="NumriData"/>
        <w:keepNext w:val="0"/>
        <w:rPr>
          <w:sz w:val="21"/>
          <w:szCs w:val="21"/>
          <w:lang w:val="sq-AL"/>
        </w:rPr>
      </w:pPr>
      <w:r w:rsidRPr="00DE4A0C">
        <w:rPr>
          <w:sz w:val="21"/>
          <w:szCs w:val="21"/>
          <w:lang w:val="sq-AL"/>
        </w:rPr>
        <w:t>Nr.272, datë 21.4.2010</w:t>
      </w:r>
    </w:p>
    <w:p w:rsidR="004316BC" w:rsidRPr="00DE4A0C" w:rsidRDefault="004316BC" w:rsidP="004316BC">
      <w:pPr>
        <w:pStyle w:val="Paragrafi0"/>
        <w:rPr>
          <w:sz w:val="21"/>
          <w:szCs w:val="21"/>
          <w:lang w:val="sq-AL"/>
        </w:rPr>
      </w:pPr>
    </w:p>
    <w:p w:rsidR="004316BC" w:rsidRPr="00DE4A0C" w:rsidRDefault="004316BC" w:rsidP="004316BC">
      <w:pPr>
        <w:pStyle w:val="Titulli0"/>
        <w:keepNext w:val="0"/>
        <w:rPr>
          <w:sz w:val="21"/>
          <w:szCs w:val="21"/>
          <w:lang w:val="sq-AL"/>
        </w:rPr>
      </w:pPr>
      <w:r w:rsidRPr="00DE4A0C">
        <w:rPr>
          <w:sz w:val="21"/>
          <w:szCs w:val="21"/>
          <w:lang w:val="sq-AL"/>
        </w:rPr>
        <w:t>PËR MIRATIMIN E LISTËS PARAPRAKE TË PRONAVE TË PALUAJTSHME PUBLIKE, SHTETËRORE, QË TRANSFEROHEN NË PRONËSI OSE NË PËRDORIM TË KOMUNËS QENDËR LIBOHOVË TË QARKUT TË GJIROKASTRËS</w:t>
      </w:r>
    </w:p>
    <w:p w:rsidR="004316BC" w:rsidRPr="00DE4A0C" w:rsidRDefault="004316BC" w:rsidP="004316BC">
      <w:pPr>
        <w:pStyle w:val="Paragrafi0"/>
        <w:rPr>
          <w:sz w:val="21"/>
          <w:szCs w:val="21"/>
          <w:lang w:val="sq-AL"/>
        </w:rPr>
      </w:pPr>
      <w:r w:rsidRPr="00DE4A0C">
        <w:rPr>
          <w:sz w:val="21"/>
          <w:szCs w:val="21"/>
          <w:lang w:val="sq-AL"/>
        </w:rPr>
        <w:t>  </w:t>
      </w:r>
    </w:p>
    <w:p w:rsidR="004316BC" w:rsidRPr="00DE4A0C" w:rsidRDefault="004316BC" w:rsidP="004316BC">
      <w:pPr>
        <w:pStyle w:val="BazLigjPropozues"/>
        <w:keepNext w:val="0"/>
        <w:rPr>
          <w:sz w:val="21"/>
          <w:szCs w:val="21"/>
          <w:lang w:val="sq-AL"/>
        </w:rPr>
      </w:pPr>
      <w:r w:rsidRPr="00DE4A0C">
        <w:rPr>
          <w:sz w:val="21"/>
          <w:szCs w:val="21"/>
          <w:lang w:val="sq-AL"/>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4316BC" w:rsidRPr="00DE4A0C" w:rsidRDefault="004316BC" w:rsidP="004316BC">
      <w:pPr>
        <w:pStyle w:val="Paragrafi0"/>
        <w:rPr>
          <w:sz w:val="21"/>
          <w:szCs w:val="21"/>
          <w:lang w:val="sq-AL"/>
        </w:rPr>
      </w:pPr>
      <w:r w:rsidRPr="00DE4A0C">
        <w:rPr>
          <w:sz w:val="21"/>
          <w:szCs w:val="21"/>
          <w:lang w:val="sq-AL"/>
        </w:rPr>
        <w:t> </w:t>
      </w:r>
    </w:p>
    <w:p w:rsidR="004316BC" w:rsidRPr="00DE4A0C" w:rsidRDefault="004316BC" w:rsidP="004316BC">
      <w:pPr>
        <w:pStyle w:val="VENDOSI0"/>
        <w:keepNext w:val="0"/>
        <w:rPr>
          <w:sz w:val="21"/>
          <w:szCs w:val="21"/>
          <w:lang w:val="sq-AL"/>
        </w:rPr>
      </w:pPr>
      <w:r w:rsidRPr="00DE4A0C">
        <w:rPr>
          <w:sz w:val="21"/>
          <w:szCs w:val="21"/>
          <w:lang w:val="sq-AL"/>
        </w:rPr>
        <w:t>VENDOSI:</w:t>
      </w:r>
    </w:p>
    <w:p w:rsidR="004316BC" w:rsidRPr="00DE4A0C" w:rsidRDefault="004316BC" w:rsidP="004316BC">
      <w:pPr>
        <w:pStyle w:val="Paragrafi0"/>
        <w:rPr>
          <w:rFonts w:eastAsia="Arial"/>
          <w:sz w:val="21"/>
          <w:szCs w:val="21"/>
          <w:lang w:val="sq-AL"/>
        </w:rPr>
      </w:pPr>
    </w:p>
    <w:p w:rsidR="004316BC" w:rsidRPr="00DE4A0C" w:rsidRDefault="004316BC" w:rsidP="004316BC">
      <w:pPr>
        <w:pStyle w:val="Paragrafi0"/>
        <w:rPr>
          <w:sz w:val="21"/>
          <w:szCs w:val="21"/>
          <w:lang w:val="sq-AL"/>
        </w:rPr>
      </w:pPr>
      <w:r w:rsidRPr="00DE4A0C">
        <w:rPr>
          <w:rFonts w:eastAsia="Arial"/>
          <w:sz w:val="21"/>
          <w:szCs w:val="21"/>
          <w:lang w:val="sq-AL"/>
        </w:rPr>
        <w:t xml:space="preserve">1. </w:t>
      </w:r>
      <w:r w:rsidRPr="00DE4A0C">
        <w:rPr>
          <w:sz w:val="21"/>
          <w:szCs w:val="21"/>
          <w:lang w:val="sq-AL"/>
        </w:rPr>
        <w:t>Miratimin e listës paraprake të pronave të paluajtshme  publike, shtetërore, që transferohen në pronësi ose në përdorim të komunës Qendër Libohovë të qarkut të Gjirokastrës, sipas lidhjes nr.1, e cila i bashkëlidhet këtij vendimi.</w:t>
      </w:r>
    </w:p>
    <w:p w:rsidR="004316BC" w:rsidRPr="00DE4A0C" w:rsidRDefault="004316BC" w:rsidP="004316BC">
      <w:pPr>
        <w:pStyle w:val="Paragrafi0"/>
        <w:rPr>
          <w:sz w:val="21"/>
          <w:szCs w:val="21"/>
          <w:lang w:val="sq-AL"/>
        </w:rPr>
      </w:pPr>
      <w:r w:rsidRPr="00DE4A0C">
        <w:rPr>
          <w:sz w:val="21"/>
          <w:szCs w:val="21"/>
          <w:lang w:val="sq-AL"/>
        </w:rPr>
        <w:t>Lista paraprake, sipas kërkesave të këshillit të kësaj komune, është pjesë  e listës së inventarit të pronave të paluajtshme publike, shtetërore, që janë brenda juridiksionit territorial dhe administrativ të komunës Qendër Libohovë të qarkut të Gjirokastrës, miratuar me vendimin nr.840, datë 22.7.2009 të Këshillit të Ministrave “Për miratimin e listës së inventarit të pronave të paluajtshme shtetërore, në komunën Qendër Libohovë të qarkut të Gjirokastrës”.</w:t>
      </w:r>
    </w:p>
    <w:p w:rsidR="004316BC" w:rsidRPr="00DE4A0C" w:rsidRDefault="004316BC" w:rsidP="004316BC">
      <w:pPr>
        <w:pStyle w:val="Paragrafi0"/>
        <w:rPr>
          <w:sz w:val="21"/>
          <w:szCs w:val="21"/>
          <w:lang w:val="sq-AL"/>
        </w:rPr>
      </w:pPr>
      <w:r w:rsidRPr="00DE4A0C">
        <w:rPr>
          <w:sz w:val="21"/>
          <w:szCs w:val="21"/>
          <w:lang w:val="sq-AL"/>
        </w:rPr>
        <w:t>2. Ngarkohen Ministria e Brendshme dhe komuna Qendër Libohovë për zbatimin e këtij vendimi.</w:t>
      </w:r>
    </w:p>
    <w:p w:rsidR="004316BC" w:rsidRPr="00DE4A0C" w:rsidRDefault="004316BC" w:rsidP="004316BC">
      <w:pPr>
        <w:pStyle w:val="Paragrafi0"/>
        <w:rPr>
          <w:sz w:val="21"/>
          <w:szCs w:val="21"/>
          <w:lang w:val="sq-AL"/>
        </w:rPr>
      </w:pPr>
      <w:r w:rsidRPr="00DE4A0C">
        <w:rPr>
          <w:sz w:val="21"/>
          <w:szCs w:val="21"/>
          <w:lang w:val="sq-AL"/>
        </w:rPr>
        <w:t>Ky vendim hyn në fuqi pas botimit në Fletoren Zyrtare.</w:t>
      </w:r>
    </w:p>
    <w:p w:rsidR="004316BC" w:rsidRPr="00DE4A0C" w:rsidRDefault="004316BC" w:rsidP="004316BC">
      <w:pPr>
        <w:pStyle w:val="Autoriteti"/>
        <w:keepNext w:val="0"/>
        <w:rPr>
          <w:sz w:val="21"/>
          <w:szCs w:val="21"/>
          <w:lang w:val="sq-AL"/>
        </w:rPr>
      </w:pPr>
      <w:r w:rsidRPr="00DE4A0C">
        <w:rPr>
          <w:sz w:val="21"/>
          <w:szCs w:val="21"/>
          <w:lang w:val="sq-AL"/>
        </w:rPr>
        <w:t>Kryeministri</w:t>
      </w:r>
    </w:p>
    <w:p w:rsidR="004316BC" w:rsidRPr="00DE4A0C" w:rsidRDefault="004316BC" w:rsidP="004316BC">
      <w:pPr>
        <w:pStyle w:val="AutoritetiEmer"/>
        <w:rPr>
          <w:sz w:val="21"/>
          <w:szCs w:val="21"/>
          <w:lang w:val="sq-AL"/>
        </w:rPr>
      </w:pPr>
      <w:r w:rsidRPr="00DE4A0C">
        <w:rPr>
          <w:sz w:val="21"/>
          <w:szCs w:val="21"/>
          <w:lang w:val="sq-AL"/>
        </w:rPr>
        <w:t xml:space="preserve">Sali Berisha </w:t>
      </w:r>
    </w:p>
    <w:p w:rsidR="004316BC" w:rsidRPr="00DE4A0C" w:rsidRDefault="004316BC" w:rsidP="004316BC">
      <w:pPr>
        <w:pStyle w:val="Paragrafi0"/>
        <w:ind w:firstLine="0"/>
        <w:rPr>
          <w:sz w:val="21"/>
          <w:szCs w:val="21"/>
          <w:lang w:val="sq-AL"/>
        </w:rPr>
      </w:pPr>
      <w:r w:rsidRPr="00DE4A0C">
        <w:rPr>
          <w:sz w:val="21"/>
          <w:szCs w:val="21"/>
          <w:lang w:val="sq-AL"/>
        </w:rPr>
        <w:t xml:space="preserve">Komuna Qendër Libohovë  </w:t>
      </w:r>
    </w:p>
    <w:p w:rsidR="004316BC" w:rsidRPr="00DE4A0C" w:rsidRDefault="004316BC" w:rsidP="004316BC">
      <w:pPr>
        <w:pStyle w:val="Paragrafi0"/>
        <w:ind w:firstLine="0"/>
        <w:rPr>
          <w:sz w:val="21"/>
          <w:szCs w:val="21"/>
          <w:lang w:val="sq-AL"/>
        </w:rPr>
      </w:pPr>
      <w:r w:rsidRPr="00DE4A0C">
        <w:rPr>
          <w:sz w:val="21"/>
          <w:szCs w:val="21"/>
          <w:lang w:val="sq-AL"/>
        </w:rPr>
        <w:t xml:space="preserve">                                                                        </w:t>
      </w:r>
    </w:p>
    <w:tbl>
      <w:tblPr>
        <w:tblStyle w:val="TableGrid"/>
        <w:tblW w:w="0" w:type="auto"/>
        <w:jc w:val="center"/>
        <w:tblLook w:val="01E0" w:firstRow="1" w:lastRow="1" w:firstColumn="1" w:lastColumn="1" w:noHBand="0" w:noVBand="0"/>
      </w:tblPr>
      <w:tblGrid>
        <w:gridCol w:w="3168"/>
        <w:gridCol w:w="3963"/>
        <w:gridCol w:w="1725"/>
      </w:tblGrid>
      <w:tr w:rsidR="004316BC" w:rsidRPr="00DE4A0C" w:rsidTr="004316BC">
        <w:trPr>
          <w:jc w:val="center"/>
        </w:trPr>
        <w:tc>
          <w:tcPr>
            <w:tcW w:w="3168" w:type="dxa"/>
            <w:vAlign w:val="center"/>
          </w:tcPr>
          <w:p w:rsidR="004316BC" w:rsidRPr="00DE4A0C" w:rsidRDefault="004316BC" w:rsidP="004316BC">
            <w:pPr>
              <w:pStyle w:val="Tabele"/>
              <w:widowControl w:val="0"/>
              <w:jc w:val="center"/>
              <w:rPr>
                <w:b/>
                <w:sz w:val="21"/>
                <w:szCs w:val="21"/>
                <w:lang w:val="sq-AL"/>
              </w:rPr>
            </w:pPr>
            <w:r w:rsidRPr="00DE4A0C">
              <w:rPr>
                <w:b/>
                <w:sz w:val="21"/>
                <w:szCs w:val="21"/>
                <w:lang w:val="sq-AL"/>
              </w:rPr>
              <w:t>Numrat rendorë të pronave</w:t>
            </w:r>
          </w:p>
          <w:p w:rsidR="004316BC" w:rsidRPr="00DE4A0C" w:rsidRDefault="004316BC" w:rsidP="004316BC">
            <w:pPr>
              <w:pStyle w:val="Tabele"/>
              <w:widowControl w:val="0"/>
              <w:jc w:val="center"/>
              <w:rPr>
                <w:b/>
                <w:sz w:val="21"/>
                <w:szCs w:val="21"/>
                <w:lang w:val="sq-AL"/>
              </w:rPr>
            </w:pPr>
            <w:r w:rsidRPr="00DE4A0C">
              <w:rPr>
                <w:b/>
                <w:sz w:val="21"/>
                <w:szCs w:val="21"/>
                <w:lang w:val="sq-AL"/>
              </w:rPr>
              <w:t>në listën e inventarit</w:t>
            </w:r>
          </w:p>
        </w:tc>
        <w:tc>
          <w:tcPr>
            <w:tcW w:w="3963" w:type="dxa"/>
            <w:vAlign w:val="center"/>
          </w:tcPr>
          <w:p w:rsidR="004316BC" w:rsidRPr="00DE4A0C" w:rsidRDefault="004316BC" w:rsidP="004316BC">
            <w:pPr>
              <w:pStyle w:val="Tabele"/>
              <w:widowControl w:val="0"/>
              <w:jc w:val="center"/>
              <w:rPr>
                <w:b/>
                <w:sz w:val="21"/>
                <w:szCs w:val="21"/>
                <w:lang w:val="sq-AL"/>
              </w:rPr>
            </w:pPr>
            <w:r w:rsidRPr="00DE4A0C">
              <w:rPr>
                <w:b/>
                <w:sz w:val="21"/>
                <w:szCs w:val="21"/>
                <w:lang w:val="sq-AL"/>
              </w:rPr>
              <w:t>Fusha e përdorimit të pronës</w:t>
            </w:r>
          </w:p>
        </w:tc>
        <w:tc>
          <w:tcPr>
            <w:tcW w:w="1725" w:type="dxa"/>
            <w:vAlign w:val="center"/>
          </w:tcPr>
          <w:p w:rsidR="004316BC" w:rsidRPr="00DE4A0C" w:rsidRDefault="004316BC" w:rsidP="004316BC">
            <w:pPr>
              <w:pStyle w:val="Tabele"/>
              <w:widowControl w:val="0"/>
              <w:jc w:val="center"/>
              <w:rPr>
                <w:b/>
                <w:sz w:val="21"/>
                <w:szCs w:val="21"/>
                <w:lang w:val="sq-AL"/>
              </w:rPr>
            </w:pPr>
            <w:r w:rsidRPr="00DE4A0C">
              <w:rPr>
                <w:b/>
                <w:sz w:val="21"/>
                <w:szCs w:val="21"/>
                <w:lang w:val="sq-AL"/>
              </w:rPr>
              <w:t>Lloji i transferimit</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1-5</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Prona që përdoren për realizimin e programeve arsimore.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pronësi</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4-8</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Prona që përdoren për realizimin e funksioneve në fushën e kulturës, historisë dhe sporteve.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pronësi</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9-13</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Prona që përdoren për realizimin e funksioneve në fushën e shëndetësisë.</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pronësi</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14-19</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Shërbime funerale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pronësi</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20-242</w:t>
            </w:r>
          </w:p>
          <w:p w:rsidR="004316BC" w:rsidRPr="00DE4A0C" w:rsidRDefault="004316BC" w:rsidP="004316BC">
            <w:pPr>
              <w:pStyle w:val="Tabele"/>
              <w:widowControl w:val="0"/>
              <w:rPr>
                <w:sz w:val="21"/>
                <w:szCs w:val="21"/>
                <w:lang w:val="sq-AL"/>
              </w:rPr>
            </w:pPr>
            <w:r w:rsidRPr="00DE4A0C">
              <w:rPr>
                <w:sz w:val="21"/>
                <w:szCs w:val="21"/>
                <w:lang w:val="sq-AL"/>
              </w:rPr>
              <w:t>243-408 (sheshe)</w:t>
            </w:r>
          </w:p>
          <w:p w:rsidR="004316BC" w:rsidRPr="00DE4A0C" w:rsidRDefault="004316BC" w:rsidP="004316BC">
            <w:pPr>
              <w:pStyle w:val="Tabele"/>
              <w:widowControl w:val="0"/>
              <w:rPr>
                <w:sz w:val="21"/>
                <w:szCs w:val="21"/>
                <w:lang w:val="sq-AL"/>
              </w:rPr>
            </w:pPr>
            <w:r w:rsidRPr="00DE4A0C">
              <w:rPr>
                <w:sz w:val="21"/>
                <w:szCs w:val="21"/>
                <w:lang w:val="sq-AL"/>
              </w:rPr>
              <w:t>527-656 (rrugë)</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Infrastrukturë (rrugë vendore, lulishte, sheshe) dhe shërbime publike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pronësi</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409</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Prona që përdoren për realizimin e funksioneve në fushën e strehimit dhe mbrojtjes civile.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pronësi</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474-476,478-479,481-485,487-488</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Prona që përdoren në fushën e bujqësisë (tokë bujqësore produktive).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përdorim</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477,480,486,489-491</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Prona që përdoren në fushën e bujqësisë (tokë bujqësore joproduktive).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përdorim</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492-526 (vetëm kanalet e treta)</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Prona që përdoren në fushën e kullimit dhe të ujitjes.</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pronësi</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Prona që përdoren në fushën e mbrojtjes kombëtare.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pronësi</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t>659-660</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Prona që përdoren në fushën e ujësjellës-</w:t>
            </w:r>
            <w:r w:rsidRPr="00DE4A0C">
              <w:rPr>
                <w:sz w:val="21"/>
                <w:szCs w:val="21"/>
                <w:lang w:val="sq-AL"/>
              </w:rPr>
              <w:lastRenderedPageBreak/>
              <w:t>kanalizimeve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lastRenderedPageBreak/>
              <w:t>Në pronësi</w:t>
            </w:r>
          </w:p>
        </w:tc>
      </w:tr>
      <w:tr w:rsidR="004316BC" w:rsidRPr="00DE4A0C" w:rsidTr="004316BC">
        <w:trPr>
          <w:jc w:val="center"/>
        </w:trPr>
        <w:tc>
          <w:tcPr>
            <w:tcW w:w="3168" w:type="dxa"/>
          </w:tcPr>
          <w:p w:rsidR="004316BC" w:rsidRPr="00DE4A0C" w:rsidRDefault="004316BC" w:rsidP="004316BC">
            <w:pPr>
              <w:pStyle w:val="Tabele"/>
              <w:widowControl w:val="0"/>
              <w:rPr>
                <w:sz w:val="21"/>
                <w:szCs w:val="21"/>
                <w:lang w:val="sq-AL"/>
              </w:rPr>
            </w:pPr>
            <w:r w:rsidRPr="00DE4A0C">
              <w:rPr>
                <w:sz w:val="21"/>
                <w:szCs w:val="21"/>
                <w:lang w:val="sq-AL"/>
              </w:rPr>
              <w:lastRenderedPageBreak/>
              <w:t>661-676</w:t>
            </w:r>
          </w:p>
        </w:tc>
        <w:tc>
          <w:tcPr>
            <w:tcW w:w="3963" w:type="dxa"/>
          </w:tcPr>
          <w:p w:rsidR="004316BC" w:rsidRPr="00DE4A0C" w:rsidRDefault="004316BC" w:rsidP="004316BC">
            <w:pPr>
              <w:pStyle w:val="Tabele"/>
              <w:widowControl w:val="0"/>
              <w:rPr>
                <w:sz w:val="21"/>
                <w:szCs w:val="21"/>
                <w:lang w:val="sq-AL"/>
              </w:rPr>
            </w:pPr>
            <w:r w:rsidRPr="00DE4A0C">
              <w:rPr>
                <w:sz w:val="21"/>
                <w:szCs w:val="21"/>
                <w:lang w:val="sq-AL"/>
              </w:rPr>
              <w:t>Burime natyrore</w:t>
            </w:r>
          </w:p>
        </w:tc>
        <w:tc>
          <w:tcPr>
            <w:tcW w:w="1725" w:type="dxa"/>
          </w:tcPr>
          <w:p w:rsidR="004316BC" w:rsidRPr="00DE4A0C" w:rsidRDefault="004316BC" w:rsidP="004316BC">
            <w:pPr>
              <w:pStyle w:val="Tabele"/>
              <w:widowControl w:val="0"/>
              <w:jc w:val="center"/>
              <w:rPr>
                <w:sz w:val="21"/>
                <w:szCs w:val="21"/>
                <w:lang w:val="sq-AL"/>
              </w:rPr>
            </w:pPr>
            <w:r w:rsidRPr="00DE4A0C">
              <w:rPr>
                <w:sz w:val="21"/>
                <w:szCs w:val="21"/>
                <w:lang w:val="sq-AL"/>
              </w:rPr>
              <w:t>Në përdorim</w:t>
            </w:r>
          </w:p>
        </w:tc>
      </w:tr>
    </w:tbl>
    <w:p w:rsidR="004316BC" w:rsidRPr="00DE4A0C" w:rsidRDefault="004316BC" w:rsidP="004316BC">
      <w:pPr>
        <w:pStyle w:val="Paragrafi0"/>
        <w:rPr>
          <w:lang w:val="sq-AL"/>
        </w:rPr>
      </w:pPr>
      <w:r w:rsidRPr="00DE4A0C">
        <w:rPr>
          <w:lang w:val="sq-AL"/>
        </w:rPr>
        <w:t xml:space="preserve"> </w:t>
      </w:r>
    </w:p>
    <w:sectPr w:rsidR="004316BC" w:rsidRPr="00DE4A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316B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6BC"/>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1C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65B"/>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3B31C0F-D1E9-44F0-B8E2-CD9E07A9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6BC"/>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4316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utoritetiChar">
    <w:name w:val="Autoriteti Char"/>
    <w:basedOn w:val="DefaultParagraphFont"/>
    <w:link w:val="Autoriteti"/>
    <w:rsid w:val="004316BC"/>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4316BC"/>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2019-03-22T10:10:00Z</dcterms:created>
  <dcterms:modified xsi:type="dcterms:W3CDTF">2019-03-22T10:10:00Z</dcterms:modified>
</cp:coreProperties>
</file>