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1EDF" w:rsidRPr="00370D51" w:rsidRDefault="00EF1EDF" w:rsidP="00EF1EDF">
      <w:pPr>
        <w:pStyle w:val="Akti"/>
        <w:keepNext w:val="0"/>
        <w:rPr>
          <w:lang w:val="sq-AL"/>
        </w:rPr>
      </w:pPr>
      <w:bookmarkStart w:id="0" w:name="_GoBack"/>
      <w:bookmarkEnd w:id="0"/>
      <w:r w:rsidRPr="00370D51">
        <w:rPr>
          <w:lang w:val="sq-AL"/>
        </w:rPr>
        <w:t>VENDIM</w:t>
      </w:r>
    </w:p>
    <w:p w:rsidR="00EF1EDF" w:rsidRPr="00370D51" w:rsidRDefault="00EF1EDF" w:rsidP="00EF1EDF">
      <w:pPr>
        <w:pStyle w:val="NumriData"/>
        <w:keepNext w:val="0"/>
        <w:rPr>
          <w:lang w:val="sq-AL"/>
        </w:rPr>
      </w:pPr>
      <w:r w:rsidRPr="00370D51">
        <w:rPr>
          <w:lang w:val="sq-AL"/>
        </w:rPr>
        <w:t>Nr.283, datë 21.4.2010</w:t>
      </w:r>
    </w:p>
    <w:p w:rsidR="00EF1EDF" w:rsidRPr="00370D51" w:rsidRDefault="00EF1EDF" w:rsidP="00EF1EDF">
      <w:pPr>
        <w:pStyle w:val="Paragrafi0"/>
        <w:jc w:val="center"/>
        <w:rPr>
          <w:lang w:val="sq-AL"/>
        </w:rPr>
      </w:pPr>
    </w:p>
    <w:p w:rsidR="00EF1EDF" w:rsidRPr="00370D51" w:rsidRDefault="00EF1EDF" w:rsidP="00EF1EDF">
      <w:pPr>
        <w:pStyle w:val="Titulli0"/>
        <w:keepNext w:val="0"/>
        <w:rPr>
          <w:lang w:val="sq-AL"/>
        </w:rPr>
      </w:pPr>
      <w:r w:rsidRPr="00370D51">
        <w:rPr>
          <w:lang w:val="sq-AL"/>
        </w:rPr>
        <w:t>PËR MIRATIMIN NË PARIM TË MARRËVESHJES, NDËRMJET KËSHILLIT TË MINISTRAVE TË REPUBLIKËS SË SHQIPËRISË DHE QEVERISË SË KONFEDERATËS SË ZVICRËS, PËR EDUKIMIN ALTERNATIV DHE TRAJNIMIN PROFESIONAL (CEFA), FAZA E GJASHTË, MAJ 2009 – QERSHOR 2012</w:t>
      </w:r>
    </w:p>
    <w:p w:rsidR="00EF1EDF" w:rsidRPr="00370D51" w:rsidRDefault="00EF1EDF" w:rsidP="00EF1EDF">
      <w:pPr>
        <w:pStyle w:val="Paragrafi0"/>
        <w:rPr>
          <w:lang w:val="sq-AL"/>
        </w:rPr>
      </w:pPr>
    </w:p>
    <w:p w:rsidR="00EF1EDF" w:rsidRPr="00370D51" w:rsidRDefault="00EF1EDF" w:rsidP="00EF1EDF">
      <w:pPr>
        <w:pStyle w:val="Paragrafi0"/>
        <w:rPr>
          <w:lang w:val="sq-AL"/>
        </w:rPr>
      </w:pPr>
      <w:r w:rsidRPr="00370D51">
        <w:rPr>
          <w:lang w:val="sq-AL"/>
        </w:rPr>
        <w:t>Në mbështetje të nenit 100 të Kushtetutës dhe të neneve 5 e 7 të ligjit nr.8371, datë 9.7.1998 “Për lidhjen e traktateve dhe marrëveshjeve ndërkombëtare”, me propozimin e Ministrit të Arsimit dhe Shkencës dhe të Ministrit të Punës, Çështjeve Sociale dhe Shanseve të Barabarta, Këshilli i Ministrave</w:t>
      </w:r>
    </w:p>
    <w:p w:rsidR="00EF1EDF" w:rsidRPr="00370D51" w:rsidRDefault="00EF1EDF" w:rsidP="00EF1EDF">
      <w:pPr>
        <w:pStyle w:val="Paragrafi0"/>
        <w:rPr>
          <w:lang w:val="sq-AL"/>
        </w:rPr>
      </w:pPr>
    </w:p>
    <w:p w:rsidR="00EF1EDF" w:rsidRPr="00370D51" w:rsidRDefault="00EF1EDF" w:rsidP="00EF1EDF">
      <w:pPr>
        <w:pStyle w:val="VENDOSI0"/>
        <w:keepNext w:val="0"/>
        <w:rPr>
          <w:lang w:val="sq-AL"/>
        </w:rPr>
      </w:pPr>
      <w:r w:rsidRPr="00370D51">
        <w:rPr>
          <w:lang w:val="sq-AL"/>
        </w:rPr>
        <w:t>VENDOSI:</w:t>
      </w:r>
    </w:p>
    <w:p w:rsidR="00EF1EDF" w:rsidRPr="00370D51" w:rsidRDefault="00EF1EDF" w:rsidP="00EF1EDF">
      <w:pPr>
        <w:pStyle w:val="Paragrafi0"/>
        <w:rPr>
          <w:lang w:val="sq-AL"/>
        </w:rPr>
      </w:pPr>
    </w:p>
    <w:p w:rsidR="00EF1EDF" w:rsidRPr="00370D51" w:rsidRDefault="00EF1EDF" w:rsidP="00EF1EDF">
      <w:pPr>
        <w:pStyle w:val="Paragrafi0"/>
        <w:rPr>
          <w:lang w:val="sq-AL"/>
        </w:rPr>
      </w:pPr>
      <w:r w:rsidRPr="00370D51">
        <w:rPr>
          <w:lang w:val="sq-AL"/>
        </w:rPr>
        <w:t>Miratimin në parim, të marrëveshjes, ndërmjet Këshillit të Ministrave të Republikës së Shqipërisë dhe Qeverisë së Konfederatës së Zvicrës, për edukimin alternativ dhe trajnimin profesional (CEFA), faza e gjashtë, maj 2009 – qershor 2012, sipas tekstit që i bashkëlidhet këtij vendimi.</w:t>
      </w:r>
    </w:p>
    <w:p w:rsidR="00EF1EDF" w:rsidRPr="00370D51" w:rsidRDefault="00EF1EDF" w:rsidP="00EF1EDF">
      <w:pPr>
        <w:pStyle w:val="Paragrafi0"/>
        <w:rPr>
          <w:lang w:val="sq-AL"/>
        </w:rPr>
      </w:pPr>
      <w:r w:rsidRPr="00370D51">
        <w:rPr>
          <w:lang w:val="sq-AL"/>
        </w:rPr>
        <w:t>Ky vendim hyn në fuqi menjëherë.</w:t>
      </w:r>
    </w:p>
    <w:p w:rsidR="00EF1EDF" w:rsidRPr="00370D51" w:rsidRDefault="00EF1EDF" w:rsidP="00EF1EDF">
      <w:pPr>
        <w:pStyle w:val="Paragrafi0"/>
        <w:rPr>
          <w:lang w:val="sq-AL"/>
        </w:rPr>
      </w:pPr>
    </w:p>
    <w:p w:rsidR="00EF1EDF" w:rsidRPr="00370D51" w:rsidRDefault="00EF1EDF" w:rsidP="00EF1EDF">
      <w:pPr>
        <w:pStyle w:val="Autoriteti"/>
        <w:keepNext w:val="0"/>
        <w:rPr>
          <w:lang w:val="sq-AL"/>
        </w:rPr>
      </w:pPr>
      <w:r w:rsidRPr="00370D51">
        <w:rPr>
          <w:lang w:val="sq-AL"/>
        </w:rPr>
        <w:t>KRYEMINISTRI</w:t>
      </w:r>
    </w:p>
    <w:p w:rsidR="00EF1EDF" w:rsidRPr="00370D51" w:rsidRDefault="00EF1EDF" w:rsidP="00EF1EDF">
      <w:pPr>
        <w:pStyle w:val="AutoritetiEmer"/>
        <w:rPr>
          <w:lang w:val="sq-AL"/>
        </w:rPr>
      </w:pPr>
      <w:r w:rsidRPr="00370D51">
        <w:rPr>
          <w:lang w:val="sq-AL"/>
        </w:rPr>
        <w:t>Sali Berisha</w:t>
      </w:r>
    </w:p>
    <w:p w:rsidR="00EF1EDF" w:rsidRPr="00370D51" w:rsidRDefault="00EF1EDF" w:rsidP="00EF1EDF">
      <w:pPr>
        <w:pStyle w:val="Paragrafi0"/>
        <w:rPr>
          <w:lang w:val="sq-AL"/>
        </w:rPr>
      </w:pPr>
    </w:p>
    <w:p w:rsidR="00EF1EDF" w:rsidRPr="00370D51" w:rsidRDefault="00EF1EDF" w:rsidP="00EF1EDF">
      <w:pPr>
        <w:pStyle w:val="Paragrafi0"/>
        <w:rPr>
          <w:lang w:val="sq-AL"/>
        </w:rPr>
      </w:pPr>
    </w:p>
    <w:p w:rsidR="00EF1EDF" w:rsidRPr="00370D51" w:rsidRDefault="00EF1EDF" w:rsidP="00EF1EDF">
      <w:pPr>
        <w:pStyle w:val="Paragrafi0"/>
        <w:jc w:val="center"/>
        <w:rPr>
          <w:b/>
          <w:lang w:val="sq-AL"/>
        </w:rPr>
      </w:pPr>
      <w:r w:rsidRPr="00370D51">
        <w:rPr>
          <w:b/>
          <w:lang w:val="sq-AL"/>
        </w:rPr>
        <w:t>MARRËVESHJE</w:t>
      </w:r>
    </w:p>
    <w:p w:rsidR="00EF1EDF" w:rsidRPr="00370D51" w:rsidRDefault="00EF1EDF" w:rsidP="00EF1EDF">
      <w:pPr>
        <w:pStyle w:val="Paragrafi0"/>
        <w:jc w:val="center"/>
        <w:rPr>
          <w:lang w:val="sq-AL"/>
        </w:rPr>
      </w:pPr>
      <w:r w:rsidRPr="00370D51">
        <w:rPr>
          <w:lang w:val="sq-AL"/>
        </w:rPr>
        <w:t>NDËRMJET KËSHILLIT TË MINISTRAVE TË REPUBLIKËS SË SHQIPËRISË DHE QEVERISË SË KONFEDERATËS ZVICERANE MBI EDUKIMIN ALTERNATIV DHE TRAJNIMIN PROFESIONAL (CEFA)</w:t>
      </w:r>
    </w:p>
    <w:p w:rsidR="00EF1EDF" w:rsidRPr="00370D51" w:rsidRDefault="00EF1EDF" w:rsidP="00EF1EDF">
      <w:pPr>
        <w:pStyle w:val="Paragrafi0"/>
        <w:rPr>
          <w:lang w:val="sq-AL"/>
        </w:rPr>
      </w:pPr>
    </w:p>
    <w:p w:rsidR="00EF1EDF" w:rsidRPr="00370D51" w:rsidRDefault="00EF1EDF" w:rsidP="00EF1EDF">
      <w:pPr>
        <w:pStyle w:val="Paragrafi0"/>
        <w:rPr>
          <w:lang w:val="sq-AL"/>
        </w:rPr>
      </w:pPr>
      <w:r w:rsidRPr="00370D51">
        <w:rPr>
          <w:lang w:val="sq-AL"/>
        </w:rPr>
        <w:t>Faza e gjashtë</w:t>
      </w:r>
    </w:p>
    <w:p w:rsidR="00EF1EDF" w:rsidRPr="00370D51" w:rsidRDefault="00EF1EDF" w:rsidP="00EF1EDF">
      <w:pPr>
        <w:pStyle w:val="Paragrafi0"/>
        <w:rPr>
          <w:lang w:val="sq-AL"/>
        </w:rPr>
      </w:pPr>
      <w:r w:rsidRPr="00370D51">
        <w:rPr>
          <w:lang w:val="sq-AL"/>
        </w:rPr>
        <w:t>Maj 2009 – qershor 2012</w:t>
      </w:r>
    </w:p>
    <w:p w:rsidR="00EF1EDF" w:rsidRPr="00370D51" w:rsidRDefault="00EF1EDF" w:rsidP="00EF1EDF">
      <w:pPr>
        <w:pStyle w:val="Paragrafi0"/>
        <w:rPr>
          <w:lang w:val="sq-AL"/>
        </w:rPr>
      </w:pPr>
    </w:p>
    <w:p w:rsidR="00EF1EDF" w:rsidRPr="00370D51" w:rsidRDefault="00EF1EDF" w:rsidP="00EF1EDF">
      <w:pPr>
        <w:pStyle w:val="Paragrafi0"/>
        <w:rPr>
          <w:lang w:val="sq-AL"/>
        </w:rPr>
      </w:pPr>
      <w:r w:rsidRPr="00370D51">
        <w:rPr>
          <w:lang w:val="sq-AL"/>
        </w:rPr>
        <w:t>Një projekt bilateral bashkëpunimi dhe zhvillimi</w:t>
      </w:r>
    </w:p>
    <w:p w:rsidR="00EF1EDF" w:rsidRPr="00370D51" w:rsidRDefault="00EF1EDF" w:rsidP="00EF1EDF">
      <w:pPr>
        <w:pStyle w:val="Paragrafi0"/>
        <w:rPr>
          <w:lang w:val="sq-AL"/>
        </w:rPr>
      </w:pPr>
    </w:p>
    <w:p w:rsidR="00EF1EDF" w:rsidRPr="00370D51" w:rsidRDefault="00EF1EDF" w:rsidP="00EF1EDF">
      <w:pPr>
        <w:pStyle w:val="Paragrafi0"/>
        <w:rPr>
          <w:lang w:val="sq-AL"/>
        </w:rPr>
      </w:pPr>
      <w:r w:rsidRPr="00370D51">
        <w:rPr>
          <w:lang w:val="sq-AL"/>
        </w:rPr>
        <w:t>Këshilli i Ministrave i Republikës së Shqipërisë dhe Qeveria e Konfederatës Zvicerane,</w:t>
      </w:r>
    </w:p>
    <w:p w:rsidR="00EF1EDF" w:rsidRPr="00370D51" w:rsidRDefault="00EF1EDF" w:rsidP="00EF1EDF">
      <w:pPr>
        <w:pStyle w:val="Paragrafi0"/>
        <w:rPr>
          <w:lang w:val="sq-AL"/>
        </w:rPr>
      </w:pPr>
      <w:r w:rsidRPr="00370D51">
        <w:rPr>
          <w:i/>
          <w:lang w:val="sq-AL"/>
        </w:rPr>
        <w:t>në lidhje me</w:t>
      </w:r>
      <w:r w:rsidRPr="00370D51">
        <w:rPr>
          <w:lang w:val="sq-AL"/>
        </w:rPr>
        <w:t xml:space="preserve"> lidhjet e miqësisë ndërmjet të dy vendeve,</w:t>
      </w:r>
    </w:p>
    <w:p w:rsidR="00EF1EDF" w:rsidRPr="00370D51" w:rsidRDefault="00EF1EDF" w:rsidP="00EF1EDF">
      <w:pPr>
        <w:pStyle w:val="Paragrafi0"/>
        <w:rPr>
          <w:lang w:val="sq-AL"/>
        </w:rPr>
      </w:pPr>
      <w:r w:rsidRPr="00370D51">
        <w:rPr>
          <w:i/>
          <w:lang w:val="sq-AL"/>
        </w:rPr>
        <w:t>me dëshirën</w:t>
      </w:r>
      <w:r w:rsidRPr="00370D51">
        <w:rPr>
          <w:lang w:val="sq-AL"/>
        </w:rPr>
        <w:t xml:space="preserve"> e forcimit të mëtejshëm të këtyre lidhjeve dhe zhvillimit të një bashkëpunimi teknik të frytshëm,</w:t>
      </w:r>
    </w:p>
    <w:p w:rsidR="00EF1EDF" w:rsidRPr="00370D51" w:rsidRDefault="00EF1EDF" w:rsidP="00EF1EDF">
      <w:pPr>
        <w:pStyle w:val="Paragrafi0"/>
        <w:rPr>
          <w:lang w:val="sq-AL"/>
        </w:rPr>
      </w:pPr>
      <w:r w:rsidRPr="00370D51">
        <w:rPr>
          <w:i/>
          <w:lang w:val="sq-AL"/>
        </w:rPr>
        <w:t>duke njohur</w:t>
      </w:r>
      <w:r w:rsidRPr="00370D51">
        <w:rPr>
          <w:lang w:val="sq-AL"/>
        </w:rPr>
        <w:t xml:space="preserve"> që ekzekutimi i këtij bashkëpunimi teknik do të kontribuojë në përmirësimin e zhvillimit social dhe edukativ dhe të reformave në sektorin e drejtësisë sociale në Shqipëri,</w:t>
      </w:r>
    </w:p>
    <w:p w:rsidR="00EF1EDF" w:rsidRPr="00370D51" w:rsidRDefault="00EF1EDF" w:rsidP="00EF1EDF">
      <w:pPr>
        <w:pStyle w:val="Paragrafi0"/>
        <w:rPr>
          <w:lang w:val="sq-AL"/>
        </w:rPr>
      </w:pPr>
      <w:r w:rsidRPr="00370D51">
        <w:rPr>
          <w:i/>
          <w:lang w:val="sq-AL"/>
        </w:rPr>
        <w:t>të ndërgjegjshëm</w:t>
      </w:r>
      <w:r w:rsidRPr="00370D51">
        <w:rPr>
          <w:lang w:val="sq-AL"/>
        </w:rPr>
        <w:t xml:space="preserve"> që Këshilli i Ministrave i Republikës së Shqipërisë i është përkushtuar ndjekjes së reformave të përgjithshme për të forcuar demokracinë e saj pluraliste,</w:t>
      </w:r>
    </w:p>
    <w:p w:rsidR="00EF1EDF" w:rsidRPr="00370D51" w:rsidRDefault="00EF1EDF" w:rsidP="00EF1EDF">
      <w:pPr>
        <w:pStyle w:val="Paragrafi0"/>
        <w:rPr>
          <w:lang w:val="sq-AL"/>
        </w:rPr>
      </w:pPr>
      <w:r w:rsidRPr="00370D51">
        <w:rPr>
          <w:i/>
          <w:lang w:val="sq-AL"/>
        </w:rPr>
        <w:t>duke riafirmuar</w:t>
      </w:r>
      <w:r w:rsidRPr="00370D51">
        <w:rPr>
          <w:lang w:val="sq-AL"/>
        </w:rPr>
        <w:t xml:space="preserve"> përkushtimin e tyre për demokracinë, të bazuar në shtetin ligjor dhe respektimin e të drejtave të njeriut,</w:t>
      </w:r>
    </w:p>
    <w:p w:rsidR="00EF1EDF" w:rsidRPr="00370D51" w:rsidRDefault="00EF1EDF" w:rsidP="00EF1EDF">
      <w:pPr>
        <w:pStyle w:val="Paragrafi0"/>
        <w:rPr>
          <w:lang w:val="sq-AL"/>
        </w:rPr>
      </w:pPr>
      <w:r w:rsidRPr="00370D51">
        <w:rPr>
          <w:i/>
          <w:lang w:val="sq-AL"/>
        </w:rPr>
        <w:t>në pajtim dhe në zbatim</w:t>
      </w:r>
      <w:r w:rsidRPr="00370D51">
        <w:rPr>
          <w:lang w:val="sq-AL"/>
        </w:rPr>
        <w:t xml:space="preserve"> të Marrëveshjes ndërmjet Qeverisë së Konfederatës Zvicerane dhe Qeverisë së Republikës së Shqipërisë mbi bashkëpunimin teknik, financiar dhe humanitar, të nënshkruar më 11 maj, 2007 dhe të ratifikuar nga Parlamenti Shqiptar me ligjin nr.9801, 13 shtator 2007,</w:t>
      </w:r>
    </w:p>
    <w:p w:rsidR="00EF1EDF" w:rsidRPr="00370D51" w:rsidRDefault="00EF1EDF" w:rsidP="00EF1EDF">
      <w:pPr>
        <w:pStyle w:val="Paragrafi0"/>
        <w:rPr>
          <w:lang w:val="sq-AL"/>
        </w:rPr>
      </w:pPr>
      <w:r w:rsidRPr="00370D51">
        <w:rPr>
          <w:lang w:val="sq-AL"/>
        </w:rPr>
        <w:t>kanë rënë dakord si më poshtë:</w:t>
      </w:r>
    </w:p>
    <w:p w:rsidR="00EF1EDF" w:rsidRPr="00370D51" w:rsidRDefault="00EF1EDF" w:rsidP="00EF1EDF">
      <w:pPr>
        <w:pStyle w:val="Paragrafi0"/>
        <w:rPr>
          <w:lang w:val="sq-AL"/>
        </w:rPr>
      </w:pPr>
    </w:p>
    <w:p w:rsidR="00EF1EDF" w:rsidRPr="00370D51" w:rsidRDefault="00EF1EDF" w:rsidP="00EF1EDF">
      <w:pPr>
        <w:pStyle w:val="NeniNr"/>
        <w:keepNext w:val="0"/>
        <w:rPr>
          <w:lang w:val="sq-AL"/>
        </w:rPr>
      </w:pPr>
      <w:r w:rsidRPr="00370D51">
        <w:rPr>
          <w:lang w:val="sq-AL"/>
        </w:rPr>
        <w:lastRenderedPageBreak/>
        <w:t>Neni 1</w:t>
      </w:r>
    </w:p>
    <w:p w:rsidR="00EF1EDF" w:rsidRPr="00370D51" w:rsidRDefault="00EF1EDF" w:rsidP="00EF1EDF">
      <w:pPr>
        <w:pStyle w:val="NeniTitull"/>
        <w:keepNext w:val="0"/>
        <w:rPr>
          <w:lang w:val="sq-AL"/>
        </w:rPr>
      </w:pPr>
      <w:r w:rsidRPr="00370D51">
        <w:rPr>
          <w:lang w:val="sq-AL"/>
        </w:rPr>
        <w:t>Përkufizime</w:t>
      </w:r>
    </w:p>
    <w:p w:rsidR="00EF1EDF" w:rsidRPr="00370D51" w:rsidRDefault="00EF1EDF" w:rsidP="00EF1EDF">
      <w:pPr>
        <w:pStyle w:val="Paragrafi0"/>
        <w:rPr>
          <w:lang w:val="sq-AL"/>
        </w:rPr>
      </w:pPr>
    </w:p>
    <w:p w:rsidR="00EF1EDF" w:rsidRPr="00370D51" w:rsidRDefault="00EF1EDF" w:rsidP="00EF1EDF">
      <w:pPr>
        <w:pStyle w:val="Paragrafi0"/>
        <w:rPr>
          <w:lang w:val="sq-AL"/>
        </w:rPr>
      </w:pPr>
      <w:r w:rsidRPr="00370D51">
        <w:rPr>
          <w:lang w:val="sq-AL"/>
        </w:rPr>
        <w:t>Në këtë marrëveshje, përveç kur konteksti e kërkon ndryshe, termat e mëposhtëm kanë kuptimet e mëposhtme:</w:t>
      </w:r>
    </w:p>
    <w:p w:rsidR="00EF1EDF" w:rsidRPr="00370D51" w:rsidRDefault="00EF1EDF" w:rsidP="00EF1EDF">
      <w:pPr>
        <w:pStyle w:val="Paragrafi0"/>
        <w:rPr>
          <w:lang w:val="sq-AL"/>
        </w:rPr>
      </w:pPr>
      <w:r w:rsidRPr="00370D51">
        <w:rPr>
          <w:lang w:val="sq-AL"/>
        </w:rPr>
        <w:t>1.1 “Këshilli i Ministrave i Shqipërisë” është Qeveria e Republikës së Shqipërisë, e përfaqësuar nga Ministria e Arsimit dhe Shkencës dhe nga Ministria e Punës dhe Çështjeve Sociale.</w:t>
      </w:r>
    </w:p>
    <w:p w:rsidR="00EF1EDF" w:rsidRPr="00370D51" w:rsidRDefault="00EF1EDF" w:rsidP="00EF1EDF">
      <w:pPr>
        <w:pStyle w:val="Paragrafi0"/>
        <w:rPr>
          <w:lang w:val="sq-AL"/>
        </w:rPr>
      </w:pPr>
      <w:r w:rsidRPr="00370D51">
        <w:rPr>
          <w:lang w:val="sq-AL"/>
        </w:rPr>
        <w:t>1.2 “Qeveria Zvicerane” është Qeveria e Konfederatës Zvicerane, e përfaqësuar nga Agjencia Zvicerane për Zhvillim dhe Bashkëpunim (SDC), Departamenti Federal i Punëve të Jashtme.</w:t>
      </w:r>
    </w:p>
    <w:p w:rsidR="00EF1EDF" w:rsidRPr="00370D51" w:rsidRDefault="00EF1EDF" w:rsidP="00EF1EDF">
      <w:pPr>
        <w:pStyle w:val="Paragrafi0"/>
        <w:rPr>
          <w:lang w:val="sq-AL"/>
        </w:rPr>
      </w:pPr>
      <w:r w:rsidRPr="00370D51">
        <w:rPr>
          <w:lang w:val="sq-AL"/>
        </w:rPr>
        <w:t>1.3 “Grand” është kontributi i dhënë nga Qeveria Zvicerane sipas kësaj marrëveshjeje.</w:t>
      </w:r>
    </w:p>
    <w:p w:rsidR="00EF1EDF" w:rsidRPr="00370D51" w:rsidRDefault="00EF1EDF" w:rsidP="00EF1EDF">
      <w:pPr>
        <w:pStyle w:val="Paragrafi0"/>
        <w:rPr>
          <w:lang w:val="sq-AL"/>
        </w:rPr>
      </w:pPr>
      <w:r w:rsidRPr="00370D51">
        <w:rPr>
          <w:lang w:val="sq-AL"/>
        </w:rPr>
        <w:t>1.4 “Palët kontraktuese” janë Këshilli i Ministrave i Shqipërisë dhe Qeveria Zvicerane.</w:t>
      </w:r>
    </w:p>
    <w:p w:rsidR="00EF1EDF" w:rsidRPr="00370D51" w:rsidRDefault="00EF1EDF" w:rsidP="00EF1EDF">
      <w:pPr>
        <w:pStyle w:val="Paragrafi0"/>
        <w:rPr>
          <w:lang w:val="sq-AL"/>
        </w:rPr>
      </w:pPr>
      <w:r w:rsidRPr="00370D51">
        <w:rPr>
          <w:lang w:val="sq-AL"/>
        </w:rPr>
        <w:t>1.5 “Ndihmë për fëmijët” (këtu quhet NPF) është organizata zbatuese.</w:t>
      </w:r>
    </w:p>
    <w:p w:rsidR="00EF1EDF" w:rsidRPr="00370D51" w:rsidRDefault="00EF1EDF" w:rsidP="00EF1EDF">
      <w:pPr>
        <w:pStyle w:val="Paragrafi0"/>
        <w:ind w:firstLine="0"/>
        <w:rPr>
          <w:lang w:val="sq-AL"/>
        </w:rPr>
      </w:pPr>
    </w:p>
    <w:p w:rsidR="00EF1EDF" w:rsidRPr="00370D51" w:rsidRDefault="00EF1EDF" w:rsidP="00EF1EDF">
      <w:pPr>
        <w:pStyle w:val="NeniNr"/>
        <w:keepNext w:val="0"/>
        <w:rPr>
          <w:lang w:val="sq-AL"/>
        </w:rPr>
      </w:pPr>
      <w:r w:rsidRPr="00370D51">
        <w:rPr>
          <w:lang w:val="sq-AL"/>
        </w:rPr>
        <w:t>Neni 2</w:t>
      </w:r>
    </w:p>
    <w:p w:rsidR="00EF1EDF" w:rsidRPr="00370D51" w:rsidRDefault="00EF1EDF" w:rsidP="00EF1EDF">
      <w:pPr>
        <w:pStyle w:val="NeniTitull"/>
        <w:keepNext w:val="0"/>
        <w:rPr>
          <w:lang w:val="sq-AL"/>
        </w:rPr>
      </w:pPr>
      <w:r w:rsidRPr="00370D51">
        <w:rPr>
          <w:lang w:val="sq-AL"/>
        </w:rPr>
        <w:t>Klauzolë e përgjithshme</w:t>
      </w:r>
    </w:p>
    <w:p w:rsidR="00EF1EDF" w:rsidRPr="00370D51" w:rsidRDefault="00EF1EDF" w:rsidP="00EF1EDF">
      <w:pPr>
        <w:pStyle w:val="Paragrafi0"/>
        <w:rPr>
          <w:lang w:val="sq-AL"/>
        </w:rPr>
      </w:pPr>
    </w:p>
    <w:p w:rsidR="00EF1EDF" w:rsidRPr="00370D51" w:rsidRDefault="00EF1EDF" w:rsidP="00EF1EDF">
      <w:pPr>
        <w:pStyle w:val="Paragrafi0"/>
        <w:rPr>
          <w:lang w:val="sq-AL"/>
        </w:rPr>
      </w:pPr>
      <w:r w:rsidRPr="00370D51">
        <w:rPr>
          <w:lang w:val="sq-AL"/>
        </w:rPr>
        <w:t>Respektimi i parimeve demokratike dhe i të drejtave themelore të njeriut sipas parashikimit në Aktin Final të Helsinkit, në Kartën e Parisit për një Europë të Re dhe Konventën Europiane për të Drejtat e Njeriut frymëzon politikat e brendshme dhe të jashtme të të dy qeverive dhe përbën një element thelbësor të barasvlershëm me objektivat e mëposhtëm të kësaj marrëveshjeje.</w:t>
      </w:r>
    </w:p>
    <w:p w:rsidR="00EF1EDF" w:rsidRPr="00370D51" w:rsidRDefault="00EF1EDF" w:rsidP="00EF1EDF">
      <w:pPr>
        <w:pStyle w:val="Paragrafi0"/>
        <w:rPr>
          <w:lang w:val="sq-AL"/>
        </w:rPr>
      </w:pPr>
    </w:p>
    <w:p w:rsidR="00EF1EDF" w:rsidRPr="00370D51" w:rsidRDefault="00EF1EDF" w:rsidP="00EF1EDF">
      <w:pPr>
        <w:pStyle w:val="NeniNr"/>
        <w:keepNext w:val="0"/>
        <w:rPr>
          <w:lang w:val="sq-AL"/>
        </w:rPr>
      </w:pPr>
      <w:r w:rsidRPr="00370D51">
        <w:rPr>
          <w:lang w:val="sq-AL"/>
        </w:rPr>
        <w:t>Neni 3</w:t>
      </w:r>
    </w:p>
    <w:p w:rsidR="00EF1EDF" w:rsidRPr="00370D51" w:rsidRDefault="00EF1EDF" w:rsidP="00EF1EDF">
      <w:pPr>
        <w:pStyle w:val="NeniTitull"/>
        <w:keepNext w:val="0"/>
        <w:rPr>
          <w:lang w:val="sq-AL"/>
        </w:rPr>
      </w:pPr>
      <w:r w:rsidRPr="00370D51">
        <w:rPr>
          <w:lang w:val="sq-AL"/>
        </w:rPr>
        <w:t>Objektivat e projektit dhe aktivitetet</w:t>
      </w:r>
    </w:p>
    <w:p w:rsidR="00EF1EDF" w:rsidRPr="00370D51" w:rsidRDefault="00EF1EDF" w:rsidP="00EF1EDF">
      <w:pPr>
        <w:pStyle w:val="Paragrafi0"/>
        <w:rPr>
          <w:lang w:val="sq-AL"/>
        </w:rPr>
      </w:pPr>
    </w:p>
    <w:p w:rsidR="00EF1EDF" w:rsidRPr="00370D51" w:rsidRDefault="00EF1EDF" w:rsidP="00EF1EDF">
      <w:pPr>
        <w:pStyle w:val="Paragrafi0"/>
        <w:rPr>
          <w:lang w:val="sq-AL"/>
        </w:rPr>
      </w:pPr>
      <w:r w:rsidRPr="00370D51">
        <w:rPr>
          <w:lang w:val="sq-AL"/>
        </w:rPr>
        <w:t>3.1 Objektivi i projektit është asistenca për Këshillin e Ministrave, Ministrinë e Arsimit dhe Shkencës dhe Ministrinë e Punës, Çështjeve Sociale dhe Shanseve të Barabarta në fushën e edukimit të romëve me qëllim që të përforcohet dhe zgjerohet përfshirja sociale e minoritetit rom nëpërmjet arsimit në sistemin arsimor formal, të kontribuojë për të fuqizuar komunitetin e rom dhe të nxisë të drejtat e minoritetit rom.</w:t>
      </w:r>
    </w:p>
    <w:p w:rsidR="00EF1EDF" w:rsidRPr="00370D51" w:rsidRDefault="00EF1EDF" w:rsidP="00EF1EDF">
      <w:pPr>
        <w:pStyle w:val="Paragrafi0"/>
        <w:rPr>
          <w:lang w:val="sq-AL"/>
        </w:rPr>
      </w:pPr>
      <w:r w:rsidRPr="00370D51">
        <w:rPr>
          <w:lang w:val="sq-AL"/>
        </w:rPr>
        <w:t>3.2 Aktivitetet do të mbështeten në shkollat publike të qyteteve të Tiranës, Elbasanit, Korçës dhe Beratit.</w:t>
      </w:r>
    </w:p>
    <w:p w:rsidR="00EF1EDF" w:rsidRPr="00370D51" w:rsidRDefault="00EF1EDF" w:rsidP="00EF1EDF">
      <w:pPr>
        <w:pStyle w:val="Paragrafi0"/>
        <w:rPr>
          <w:lang w:val="sq-AL"/>
        </w:rPr>
      </w:pPr>
      <w:r w:rsidRPr="00370D51">
        <w:rPr>
          <w:lang w:val="sq-AL"/>
        </w:rPr>
        <w:t>3.3 Rezultatet e parashikuara përfshijnë:</w:t>
      </w:r>
    </w:p>
    <w:p w:rsidR="00EF1EDF" w:rsidRPr="00370D51" w:rsidRDefault="00EF1EDF" w:rsidP="00EF1EDF">
      <w:pPr>
        <w:pStyle w:val="Paragrafi0"/>
        <w:rPr>
          <w:lang w:val="sq-AL"/>
        </w:rPr>
      </w:pPr>
      <w:r w:rsidRPr="00370D51">
        <w:rPr>
          <w:lang w:val="sq-AL"/>
        </w:rPr>
        <w:t>- Numri i fëmijëve romë që ndjekin arsimin në shkollat publike mbetet 320 dhe qeveria e pranon qëndrimin e CEFA-s. Nëpërmjet këtij preken 35% e fëmijëve romë në Shqipëri të moshës 10-16 vjeç;</w:t>
      </w:r>
    </w:p>
    <w:p w:rsidR="00EF1EDF" w:rsidRPr="00370D51" w:rsidRDefault="00EF1EDF" w:rsidP="00EF1EDF">
      <w:pPr>
        <w:pStyle w:val="Paragrafi0"/>
        <w:rPr>
          <w:lang w:val="sq-AL"/>
        </w:rPr>
      </w:pPr>
      <w:r w:rsidRPr="00370D51">
        <w:rPr>
          <w:lang w:val="sq-AL"/>
        </w:rPr>
        <w:t>- Trajnimi i trajnuesve në gjuhën rome, që më vonë do të mbajnë kurset e gjuhës rome për fëmijët romë si një aktivitet jashtë programit mësimor.</w:t>
      </w:r>
    </w:p>
    <w:p w:rsidR="00EF1EDF" w:rsidRPr="00370D51" w:rsidRDefault="00EF1EDF" w:rsidP="00EF1EDF">
      <w:pPr>
        <w:pStyle w:val="Paragrafi0"/>
        <w:rPr>
          <w:lang w:val="sq-AL"/>
        </w:rPr>
      </w:pPr>
      <w:r w:rsidRPr="00370D51">
        <w:rPr>
          <w:lang w:val="sq-AL"/>
        </w:rPr>
        <w:t>- Anëtarët e komunitetit rom që përfitojnë nga trajnimi i certifikuar profesional (160) dhe mundësitë e tyre në zgjedhjen e profesionit për trajnimin janë zgjeruar (30 përfitues të trajnuar dhe të pajisur me pajisje profesionale).</w:t>
      </w:r>
    </w:p>
    <w:p w:rsidR="00EF1EDF" w:rsidRPr="00370D51" w:rsidRDefault="00EF1EDF" w:rsidP="00EF1EDF">
      <w:pPr>
        <w:pStyle w:val="Paragrafi0"/>
        <w:rPr>
          <w:lang w:val="sq-AL"/>
        </w:rPr>
      </w:pPr>
      <w:r w:rsidRPr="00370D51">
        <w:rPr>
          <w:lang w:val="sq-AL"/>
        </w:rPr>
        <w:t>- Forcimin e komunitetit rom nëpërmjet pjesëmarrjes dhe vetëveprimit në aktivitetet ekonomike, kulturore dhe sociale dhe vendimmarrjen brenda projektit. Përfaqësuesit e komunitetit rom bëhen pjesë e strukturave vendimmarrëse të CEFA- s dhe në këtë mënyrë kjo përfshirje do të thotë përdorim i mirë i tyre si agjentë ndryshimi.</w:t>
      </w:r>
    </w:p>
    <w:p w:rsidR="00EF1EDF" w:rsidRPr="00370D51" w:rsidRDefault="00EF1EDF" w:rsidP="00EF1EDF">
      <w:pPr>
        <w:pStyle w:val="Paragrafi0"/>
        <w:rPr>
          <w:lang w:val="sq-AL"/>
        </w:rPr>
      </w:pPr>
      <w:r w:rsidRPr="00370D51">
        <w:rPr>
          <w:lang w:val="sq-AL"/>
        </w:rPr>
        <w:t>- Trajnime për të drejtat e njeriut për mësuesit joromë</w:t>
      </w:r>
      <w:r>
        <w:rPr>
          <w:lang w:val="sq-AL"/>
        </w:rPr>
        <w:t>,</w:t>
      </w:r>
      <w:r w:rsidRPr="00370D51">
        <w:rPr>
          <w:lang w:val="sq-AL"/>
        </w:rPr>
        <w:t xml:space="preserve"> si dhe për OJQ-të rome dhe anëtarët e komunitetit.</w:t>
      </w:r>
    </w:p>
    <w:p w:rsidR="00EF1EDF" w:rsidRPr="00370D51" w:rsidRDefault="00EF1EDF" w:rsidP="00EF1EDF">
      <w:pPr>
        <w:pStyle w:val="Paragrafi0"/>
        <w:rPr>
          <w:lang w:val="sq-AL"/>
        </w:rPr>
      </w:pPr>
      <w:r w:rsidRPr="00370D51">
        <w:rPr>
          <w:lang w:val="sq-AL"/>
        </w:rPr>
        <w:t>- Trajnim për OJQ-të rome mbi ciklin e menaxhimit të projekteve, zhvillimit organizativ dhe avokatinë për të rritur kapacitetet e tyre për t’u përpjekur për veten e tyre.</w:t>
      </w:r>
    </w:p>
    <w:p w:rsidR="00EF1EDF" w:rsidRPr="00BD5361" w:rsidRDefault="00EF1EDF" w:rsidP="00EF1EDF">
      <w:pPr>
        <w:pStyle w:val="Paragrafi0"/>
        <w:rPr>
          <w:sz w:val="16"/>
          <w:lang w:val="sq-AL"/>
        </w:rPr>
      </w:pPr>
    </w:p>
    <w:p w:rsidR="00EF1EDF" w:rsidRPr="00370D51" w:rsidRDefault="00EF1EDF" w:rsidP="00EF1EDF">
      <w:pPr>
        <w:pStyle w:val="NeniNr"/>
        <w:keepNext w:val="0"/>
        <w:rPr>
          <w:lang w:val="sq-AL"/>
        </w:rPr>
      </w:pPr>
      <w:r w:rsidRPr="00370D51">
        <w:rPr>
          <w:lang w:val="sq-AL"/>
        </w:rPr>
        <w:t>Neni 4</w:t>
      </w:r>
    </w:p>
    <w:p w:rsidR="00EF1EDF" w:rsidRPr="00370D51" w:rsidRDefault="00EF1EDF" w:rsidP="00EF1EDF">
      <w:pPr>
        <w:pStyle w:val="NeniTitull"/>
        <w:keepNext w:val="0"/>
        <w:rPr>
          <w:lang w:val="sq-AL"/>
        </w:rPr>
      </w:pPr>
      <w:r w:rsidRPr="00370D51">
        <w:rPr>
          <w:lang w:val="sq-AL"/>
        </w:rPr>
        <w:t>Detyrimet e palëve</w:t>
      </w:r>
    </w:p>
    <w:p w:rsidR="00EF1EDF" w:rsidRPr="00BD5361" w:rsidRDefault="00EF1EDF" w:rsidP="00EF1EDF">
      <w:pPr>
        <w:pStyle w:val="Paragrafi0"/>
        <w:rPr>
          <w:sz w:val="16"/>
          <w:lang w:val="sq-AL"/>
        </w:rPr>
      </w:pPr>
    </w:p>
    <w:p w:rsidR="00EF1EDF" w:rsidRPr="00370D51" w:rsidRDefault="00EF1EDF" w:rsidP="00EF1EDF">
      <w:pPr>
        <w:pStyle w:val="Paragrafi0"/>
        <w:rPr>
          <w:lang w:val="sq-AL"/>
        </w:rPr>
      </w:pPr>
      <w:r w:rsidRPr="00370D51">
        <w:rPr>
          <w:lang w:val="sq-AL"/>
        </w:rPr>
        <w:t>4.1 Qeveria Zvicerane bie dakord të japë një grand prej deri në CHF 2</w:t>
      </w:r>
      <w:r w:rsidRPr="00370D51">
        <w:rPr>
          <w:vertAlign w:val="superscript"/>
          <w:lang w:val="sq-AL"/>
        </w:rPr>
        <w:t>,</w:t>
      </w:r>
      <w:r w:rsidRPr="00370D51">
        <w:rPr>
          <w:lang w:val="sq-AL"/>
        </w:rPr>
        <w:t>220</w:t>
      </w:r>
      <w:r w:rsidRPr="00370D51">
        <w:rPr>
          <w:vertAlign w:val="superscript"/>
          <w:lang w:val="sq-AL"/>
        </w:rPr>
        <w:t>,</w:t>
      </w:r>
      <w:r w:rsidRPr="00370D51">
        <w:rPr>
          <w:lang w:val="sq-AL"/>
        </w:rPr>
        <w:t>000 për projektin gjatë kohës së zbatimit në fazën gjashtë (6) nga 1 maj 2009 deri në 30 qershor 2012.</w:t>
      </w:r>
    </w:p>
    <w:p w:rsidR="00EF1EDF" w:rsidRPr="00370D51" w:rsidRDefault="00EF1EDF" w:rsidP="00EF1EDF">
      <w:pPr>
        <w:pStyle w:val="Paragrafi0"/>
        <w:rPr>
          <w:lang w:val="sq-AL"/>
        </w:rPr>
      </w:pPr>
      <w:r w:rsidRPr="00370D51">
        <w:rPr>
          <w:lang w:val="sq-AL"/>
        </w:rPr>
        <w:t>4.2 Ky gran</w:t>
      </w:r>
      <w:r>
        <w:rPr>
          <w:lang w:val="sq-AL"/>
        </w:rPr>
        <w:t>d</w:t>
      </w:r>
      <w:r w:rsidRPr="00370D51">
        <w:rPr>
          <w:lang w:val="sq-AL"/>
        </w:rPr>
        <w:t xml:space="preserve"> duhet të përdoret ekskluzivisht me qëllim që të arrihen objektivat e sipërpërmendura. Ai nuk mund të alokohet për qëllime të tjera. Çdo pjesë e papë</w:t>
      </w:r>
      <w:r>
        <w:rPr>
          <w:lang w:val="sq-AL"/>
        </w:rPr>
        <w:t>rdorur e grand</w:t>
      </w:r>
      <w:r w:rsidRPr="00370D51">
        <w:rPr>
          <w:lang w:val="sq-AL"/>
        </w:rPr>
        <w:t>it që mbetet në fund të projektit duhet t’i kthehet Qeverisë Zvicerane. Grandi do të disbursohet në pajtim me dispozitat e marrëveshjes ndërmjet Qeverisë Zvicerane dhe NPF-së.</w:t>
      </w:r>
    </w:p>
    <w:p w:rsidR="00EF1EDF" w:rsidRPr="00370D51" w:rsidRDefault="00EF1EDF" w:rsidP="00EF1EDF">
      <w:pPr>
        <w:pStyle w:val="Paragrafi0"/>
        <w:rPr>
          <w:lang w:val="sq-AL"/>
        </w:rPr>
      </w:pPr>
      <w:r w:rsidRPr="00370D51">
        <w:rPr>
          <w:lang w:val="sq-AL"/>
        </w:rPr>
        <w:t>4.3 Këshilli i Ministrave i Shqipërisë, Ministria e Arsimit dhe Shkencës kontribuojnë sa më poshtë:</w:t>
      </w:r>
    </w:p>
    <w:p w:rsidR="00EF1EDF" w:rsidRPr="00370D51" w:rsidRDefault="00EF1EDF" w:rsidP="00EF1EDF">
      <w:pPr>
        <w:pStyle w:val="Paragrafi0"/>
        <w:rPr>
          <w:lang w:val="sq-AL"/>
        </w:rPr>
      </w:pPr>
      <w:r w:rsidRPr="00370D51">
        <w:rPr>
          <w:lang w:val="sq-AL"/>
        </w:rPr>
        <w:t>- financimi i tetë mësuesve (një mësues për çdo klasë);</w:t>
      </w:r>
    </w:p>
    <w:p w:rsidR="00EF1EDF" w:rsidRPr="00370D51" w:rsidRDefault="00EF1EDF" w:rsidP="00EF1EDF">
      <w:pPr>
        <w:pStyle w:val="Paragrafi0"/>
        <w:rPr>
          <w:lang w:val="sq-AL"/>
        </w:rPr>
      </w:pPr>
      <w:r w:rsidRPr="00370D51">
        <w:rPr>
          <w:lang w:val="sq-AL"/>
        </w:rPr>
        <w:t>- mbulimi i orëve suplementare për mësuesit që punojnë jashtë orëve të mësimit me fëmijët romë;</w:t>
      </w:r>
    </w:p>
    <w:p w:rsidR="00EF1EDF" w:rsidRPr="00370D51" w:rsidRDefault="00EF1EDF" w:rsidP="00EF1EDF">
      <w:pPr>
        <w:pStyle w:val="Paragrafi0"/>
        <w:rPr>
          <w:lang w:val="sq-AL"/>
        </w:rPr>
      </w:pPr>
      <w:r w:rsidRPr="00370D51">
        <w:rPr>
          <w:lang w:val="sq-AL"/>
        </w:rPr>
        <w:t>- dhënia e trajnimit për mësuesit e klasave CEFA;</w:t>
      </w:r>
    </w:p>
    <w:p w:rsidR="00EF1EDF" w:rsidRPr="00370D51" w:rsidRDefault="00EF1EDF" w:rsidP="00EF1EDF">
      <w:pPr>
        <w:pStyle w:val="Paragrafi0"/>
        <w:rPr>
          <w:lang w:val="sq-AL"/>
        </w:rPr>
      </w:pPr>
      <w:r w:rsidRPr="00370D51">
        <w:rPr>
          <w:lang w:val="sq-AL"/>
        </w:rPr>
        <w:t>- sigurimi i ambienteve në shkolla publike dhe mbulimi i kostos së administrimit të tyre.</w:t>
      </w:r>
    </w:p>
    <w:p w:rsidR="00EF1EDF" w:rsidRPr="00370D51" w:rsidRDefault="00EF1EDF" w:rsidP="00EF1EDF">
      <w:pPr>
        <w:pStyle w:val="Paragrafi0"/>
        <w:rPr>
          <w:lang w:val="sq-AL"/>
        </w:rPr>
      </w:pPr>
      <w:r w:rsidRPr="00370D51">
        <w:rPr>
          <w:lang w:val="sq-AL"/>
        </w:rPr>
        <w:t>4.4 Këshilli i Ministrave, Ministria e Punës, Çështjeve Sociale dhe Shanseve të Barabarta kontribuon sa më poshtë:</w:t>
      </w:r>
    </w:p>
    <w:p w:rsidR="00EF1EDF" w:rsidRPr="00370D51" w:rsidRDefault="00EF1EDF" w:rsidP="00EF1EDF">
      <w:pPr>
        <w:pStyle w:val="Paragrafi0"/>
        <w:rPr>
          <w:lang w:val="sq-AL"/>
        </w:rPr>
      </w:pPr>
      <w:r w:rsidRPr="00370D51">
        <w:rPr>
          <w:lang w:val="sq-AL"/>
        </w:rPr>
        <w:t>- dhënia e asistencës teknike për familjet rome për t’u regjistruar dhe përfunduar dokumentacionin ligjor që përfshihet në skemat ekzistuese të asistencës ekonomike shtetërore;</w:t>
      </w:r>
    </w:p>
    <w:p w:rsidR="00EF1EDF" w:rsidRPr="00370D51" w:rsidRDefault="00EF1EDF" w:rsidP="00EF1EDF">
      <w:pPr>
        <w:pStyle w:val="Paragrafi0"/>
        <w:rPr>
          <w:lang w:val="sq-AL"/>
        </w:rPr>
      </w:pPr>
      <w:r w:rsidRPr="00370D51">
        <w:rPr>
          <w:lang w:val="sq-AL"/>
        </w:rPr>
        <w:t>- sigurimi i hyrjes dhe dhënies së kurseve arsimore profesionale për njerëzit romë falas në qendrat shtetërore të trajnimit profesional;</w:t>
      </w:r>
    </w:p>
    <w:p w:rsidR="00EF1EDF" w:rsidRPr="00370D51" w:rsidRDefault="00EF1EDF" w:rsidP="00EF1EDF">
      <w:pPr>
        <w:pStyle w:val="Paragrafi0"/>
        <w:rPr>
          <w:lang w:val="sq-AL"/>
        </w:rPr>
      </w:pPr>
      <w:r w:rsidRPr="00370D51">
        <w:rPr>
          <w:lang w:val="sq-AL"/>
        </w:rPr>
        <w:t>- njohja e NPF-së mbi menaxhimin e projektit CEFA si një</w:t>
      </w:r>
      <w:r>
        <w:rPr>
          <w:lang w:val="sq-AL"/>
        </w:rPr>
        <w:t xml:space="preserve"> OJQ</w:t>
      </w:r>
      <w:r w:rsidRPr="00370D51">
        <w:rPr>
          <w:lang w:val="sq-AL"/>
        </w:rPr>
        <w:t xml:space="preserve"> që jep shërbime sociale.</w:t>
      </w:r>
    </w:p>
    <w:p w:rsidR="00EF1EDF" w:rsidRPr="00BD5361" w:rsidRDefault="00EF1EDF" w:rsidP="00EF1EDF">
      <w:pPr>
        <w:pStyle w:val="Paragrafi0"/>
        <w:rPr>
          <w:sz w:val="16"/>
          <w:lang w:val="sq-AL"/>
        </w:rPr>
      </w:pPr>
    </w:p>
    <w:p w:rsidR="00EF1EDF" w:rsidRPr="00370D51" w:rsidRDefault="00EF1EDF" w:rsidP="00EF1EDF">
      <w:pPr>
        <w:pStyle w:val="NeniTitull"/>
        <w:keepNext w:val="0"/>
        <w:rPr>
          <w:lang w:val="sq-AL"/>
        </w:rPr>
      </w:pPr>
      <w:r w:rsidRPr="00370D51">
        <w:rPr>
          <w:lang w:val="sq-AL"/>
        </w:rPr>
        <w:t>Neni 5</w:t>
      </w:r>
    </w:p>
    <w:p w:rsidR="00EF1EDF" w:rsidRPr="00370D51" w:rsidRDefault="00EF1EDF" w:rsidP="00EF1EDF">
      <w:pPr>
        <w:pStyle w:val="NeniTitull"/>
        <w:keepNext w:val="0"/>
        <w:rPr>
          <w:lang w:val="sq-AL"/>
        </w:rPr>
      </w:pPr>
      <w:r w:rsidRPr="00370D51">
        <w:rPr>
          <w:lang w:val="sq-AL"/>
        </w:rPr>
        <w:t>Administrimi i grandit</w:t>
      </w:r>
    </w:p>
    <w:p w:rsidR="00EF1EDF" w:rsidRPr="00BD5361" w:rsidRDefault="00EF1EDF" w:rsidP="00EF1EDF">
      <w:pPr>
        <w:pStyle w:val="Paragrafi0"/>
        <w:rPr>
          <w:sz w:val="16"/>
          <w:lang w:val="sq-AL"/>
        </w:rPr>
      </w:pPr>
    </w:p>
    <w:p w:rsidR="00EF1EDF" w:rsidRPr="00370D51" w:rsidRDefault="00EF1EDF" w:rsidP="00EF1EDF">
      <w:pPr>
        <w:pStyle w:val="Paragrafi0"/>
        <w:rPr>
          <w:lang w:val="sq-AL"/>
        </w:rPr>
      </w:pPr>
      <w:r w:rsidRPr="00370D51">
        <w:rPr>
          <w:lang w:val="sq-AL"/>
        </w:rPr>
        <w:t>Qeveria Zvicerane ka emëruar NPF-në si agjenci zbatuese për projektin, në pajtim me një kontratë të nënshkruar ndërmjet Qeverisë Zvicerane dhe NPF-së. Kjo agjenci zbatuese merr përsipër në emër të Qeverisë Zvicerane të gjitha detyrat operacionale, administrative dhe mbikëqyrëse të projektit, duke përfshirë disbursimet, monitorimin dhe raportimin.</w:t>
      </w:r>
    </w:p>
    <w:p w:rsidR="00EF1EDF" w:rsidRPr="00370D51" w:rsidRDefault="00EF1EDF" w:rsidP="00EF1EDF">
      <w:pPr>
        <w:pStyle w:val="NeniNr"/>
        <w:keepNext w:val="0"/>
        <w:rPr>
          <w:lang w:val="sq-AL"/>
        </w:rPr>
      </w:pPr>
      <w:r w:rsidRPr="00370D51">
        <w:rPr>
          <w:lang w:val="sq-AL"/>
        </w:rPr>
        <w:t>Neni 6</w:t>
      </w:r>
    </w:p>
    <w:p w:rsidR="00EF1EDF" w:rsidRPr="00370D51" w:rsidRDefault="00EF1EDF" w:rsidP="00EF1EDF">
      <w:pPr>
        <w:pStyle w:val="NeniTitull"/>
        <w:keepNext w:val="0"/>
        <w:rPr>
          <w:lang w:val="sq-AL"/>
        </w:rPr>
      </w:pPr>
      <w:r w:rsidRPr="00370D51">
        <w:rPr>
          <w:lang w:val="sq-AL"/>
        </w:rPr>
        <w:t>Mbikëqyrja dhe konsultimet</w:t>
      </w:r>
    </w:p>
    <w:p w:rsidR="00EF1EDF" w:rsidRPr="00370D51" w:rsidRDefault="00EF1EDF" w:rsidP="00EF1EDF">
      <w:pPr>
        <w:pStyle w:val="Paragrafi0"/>
        <w:rPr>
          <w:lang w:val="sq-AL"/>
        </w:rPr>
      </w:pPr>
    </w:p>
    <w:p w:rsidR="00EF1EDF" w:rsidRPr="00370D51" w:rsidRDefault="00EF1EDF" w:rsidP="00EF1EDF">
      <w:pPr>
        <w:pStyle w:val="Paragrafi0"/>
        <w:rPr>
          <w:lang w:val="sq-AL"/>
        </w:rPr>
      </w:pPr>
      <w:r w:rsidRPr="00370D51">
        <w:rPr>
          <w:lang w:val="sq-AL"/>
        </w:rPr>
        <w:t>6.1 Qeveria Zvicerane, Këshilli i Ministrave dhe NPF-ja shkëmbejnë mendime në intervale të rregullta mbi progresin e projektit të financuar sipas kësaj marrëveshjeje. NPF-ja u jep palëve kontraktuese të gjithë informacionin e duhur në lidhje me projektin në bazë të marrëveshjes së nënshkruar ndërmjet Qeverisë Zvicerane dhe NPF-së.</w:t>
      </w:r>
    </w:p>
    <w:p w:rsidR="00EF1EDF" w:rsidRPr="00370D51" w:rsidRDefault="00EF1EDF" w:rsidP="00EF1EDF">
      <w:pPr>
        <w:pStyle w:val="Paragrafi0"/>
        <w:rPr>
          <w:lang w:val="sq-AL"/>
        </w:rPr>
      </w:pPr>
      <w:r w:rsidRPr="00370D51">
        <w:rPr>
          <w:lang w:val="sq-AL"/>
        </w:rPr>
        <w:t>6.2 Këshilli i Ministrave bie dakord që Qeveria Zvicerane, NPF-ja ose konsulentët e tyre mund të ndërmarrin në</w:t>
      </w:r>
      <w:r>
        <w:rPr>
          <w:lang w:val="sq-AL"/>
        </w:rPr>
        <w:t xml:space="preserve"> çdo moment v</w:t>
      </w:r>
      <w:r w:rsidRPr="00370D51">
        <w:rPr>
          <w:lang w:val="sq-AL"/>
        </w:rPr>
        <w:t>l</w:t>
      </w:r>
      <w:r>
        <w:rPr>
          <w:lang w:val="sq-AL"/>
        </w:rPr>
        <w:t>e</w:t>
      </w:r>
      <w:r w:rsidRPr="00370D51">
        <w:rPr>
          <w:lang w:val="sq-AL"/>
        </w:rPr>
        <w:t>rësime të projektit.</w:t>
      </w:r>
    </w:p>
    <w:p w:rsidR="00EF1EDF" w:rsidRPr="00370D51" w:rsidRDefault="00EF1EDF" w:rsidP="00EF1EDF">
      <w:pPr>
        <w:pStyle w:val="Paragrafi0"/>
        <w:rPr>
          <w:lang w:val="sq-AL"/>
        </w:rPr>
      </w:pPr>
      <w:r w:rsidRPr="00370D51">
        <w:rPr>
          <w:lang w:val="sq-AL"/>
        </w:rPr>
        <w:t>6.3 Palët kontraktuese bien dakord të ngrenë një komitet drejtues për projektin. Komiteti drejtues përbëhet nga përfaqësues të nivelit të lartë nga palët kontraktuese: (i) drejtori i vendit të</w:t>
      </w:r>
      <w:r>
        <w:rPr>
          <w:lang w:val="sq-AL"/>
        </w:rPr>
        <w:t xml:space="preserve"> z</w:t>
      </w:r>
      <w:r w:rsidRPr="00370D51">
        <w:rPr>
          <w:lang w:val="sq-AL"/>
        </w:rPr>
        <w:t>yrës së</w:t>
      </w:r>
      <w:r>
        <w:rPr>
          <w:lang w:val="sq-AL"/>
        </w:rPr>
        <w:t xml:space="preserve"> b</w:t>
      </w:r>
      <w:r w:rsidRPr="00370D51">
        <w:rPr>
          <w:lang w:val="sq-AL"/>
        </w:rPr>
        <w:t xml:space="preserve">ashkëpunimit SDC në Tiranë, (ii) një përfaqësues i Ministrisë së Arsimit dhe Shkencës, (iii) një përfaqësues nga Ministria e Punës, Çështjeve Sociale dhe Shanseve të Barabarta, (iv) dy përfaqësues të organizatave rome dhe një drejtor shkolle. Ai mblidhet dy herë në vit. </w:t>
      </w:r>
    </w:p>
    <w:p w:rsidR="00EF1EDF" w:rsidRPr="00370D51" w:rsidRDefault="00EF1EDF" w:rsidP="00EF1EDF">
      <w:pPr>
        <w:pStyle w:val="Paragrafi0"/>
        <w:rPr>
          <w:lang w:val="sq-AL"/>
        </w:rPr>
      </w:pPr>
      <w:r w:rsidRPr="00370D51">
        <w:rPr>
          <w:lang w:val="sq-AL"/>
        </w:rPr>
        <w:t>6.4 Palët kontraktuese informojnë menjëherë njëra-tjetrën dhe, në masën që është praktike në mënyrë të arsyeshme, të konsultohen me njëra-tjetrën në</w:t>
      </w:r>
      <w:r>
        <w:rPr>
          <w:lang w:val="sq-AL"/>
        </w:rPr>
        <w:t xml:space="preserve"> lidhje me çdo  n</w:t>
      </w:r>
      <w:r w:rsidRPr="00370D51">
        <w:rPr>
          <w:lang w:val="sq-AL"/>
        </w:rPr>
        <w:t>gjarje që ndërhyn ose kërcënon me zbatimin e suksesshëm të projektit.</w:t>
      </w:r>
    </w:p>
    <w:p w:rsidR="00EF1EDF" w:rsidRPr="00370D51" w:rsidRDefault="00EF1EDF" w:rsidP="00EF1EDF">
      <w:pPr>
        <w:pStyle w:val="Paragrafi0"/>
        <w:rPr>
          <w:lang w:val="sq-AL"/>
        </w:rPr>
      </w:pPr>
    </w:p>
    <w:p w:rsidR="00EF1EDF" w:rsidRPr="00370D51" w:rsidRDefault="00EF1EDF" w:rsidP="00EF1EDF">
      <w:pPr>
        <w:pStyle w:val="NeniNr"/>
        <w:keepNext w:val="0"/>
        <w:rPr>
          <w:lang w:val="sq-AL"/>
        </w:rPr>
      </w:pPr>
      <w:r w:rsidRPr="00370D51">
        <w:rPr>
          <w:lang w:val="sq-AL"/>
        </w:rPr>
        <w:t>Neni 7</w:t>
      </w:r>
    </w:p>
    <w:p w:rsidR="00EF1EDF" w:rsidRPr="00370D51" w:rsidRDefault="00EF1EDF" w:rsidP="00EF1EDF">
      <w:pPr>
        <w:pStyle w:val="NeniTitull"/>
        <w:keepNext w:val="0"/>
        <w:rPr>
          <w:lang w:val="sq-AL"/>
        </w:rPr>
      </w:pPr>
      <w:r w:rsidRPr="00370D51">
        <w:rPr>
          <w:lang w:val="sq-AL"/>
        </w:rPr>
        <w:t>Klauzola antikorrupsion</w:t>
      </w:r>
    </w:p>
    <w:p w:rsidR="00EF1EDF" w:rsidRPr="00370D51" w:rsidRDefault="00EF1EDF" w:rsidP="00EF1EDF">
      <w:pPr>
        <w:pStyle w:val="Paragrafi0"/>
        <w:rPr>
          <w:lang w:val="sq-AL"/>
        </w:rPr>
      </w:pPr>
    </w:p>
    <w:p w:rsidR="00EF1EDF" w:rsidRPr="00370D51" w:rsidRDefault="00EF1EDF" w:rsidP="00EF1EDF">
      <w:pPr>
        <w:pStyle w:val="Paragrafi0"/>
        <w:rPr>
          <w:lang w:val="sq-AL"/>
        </w:rPr>
      </w:pPr>
      <w:r w:rsidRPr="00370D51">
        <w:rPr>
          <w:lang w:val="sq-AL"/>
        </w:rPr>
        <w:t>Palët kontraktuese kanë të njëjtin shqetësim në luftën kundër korrupsionit që kërcënon qeverisjen e mirë dhe përdorimin e duhur të burimeve që nevojiten për zhvillimin. Kështu, ato marrin përsipër të bashkojnë forcat në luftën kundër korrupsionit dhe, veçanërisht, deklarojnë që çdo ofrim, dhuratë, pagesë, shpërblim ose përfitim i çdo lloji që bëhet për këdo, drejtpërdrejt ose jo, me qëllim që të marrin këtë marrëveshje, ose gjatë zbatimit të saj, do të interpretohet si vepër penale ose praktike korruptive. Çdo veprim i këtij lloji përbën shkaqe të mjaftueshme për të justifikuar anulimin e kësaj marrëveshjeje, prokurimin ose dhënien e arritur, ose për të marrë çdo masë tjetër korrigjuese që parashikohet nga ligji i zbatueshëm.</w:t>
      </w:r>
    </w:p>
    <w:p w:rsidR="00EF1EDF" w:rsidRPr="00370D51" w:rsidRDefault="00EF1EDF" w:rsidP="00EF1EDF">
      <w:pPr>
        <w:pStyle w:val="Paragrafi0"/>
        <w:rPr>
          <w:lang w:val="sq-AL"/>
        </w:rPr>
      </w:pPr>
    </w:p>
    <w:p w:rsidR="00EF1EDF" w:rsidRPr="00370D51" w:rsidRDefault="00EF1EDF" w:rsidP="00EF1EDF">
      <w:pPr>
        <w:pStyle w:val="NeniNr"/>
        <w:keepNext w:val="0"/>
        <w:rPr>
          <w:lang w:val="sq-AL"/>
        </w:rPr>
      </w:pPr>
      <w:r w:rsidRPr="00370D51">
        <w:rPr>
          <w:lang w:val="sq-AL"/>
        </w:rPr>
        <w:t>Neni 8</w:t>
      </w:r>
    </w:p>
    <w:p w:rsidR="00EF1EDF" w:rsidRPr="00370D51" w:rsidRDefault="00EF1EDF" w:rsidP="00EF1EDF">
      <w:pPr>
        <w:pStyle w:val="NeniTitull"/>
        <w:keepNext w:val="0"/>
        <w:rPr>
          <w:lang w:val="sq-AL"/>
        </w:rPr>
      </w:pPr>
      <w:r w:rsidRPr="00370D51">
        <w:rPr>
          <w:lang w:val="sq-AL"/>
        </w:rPr>
        <w:t>Pezullimi, prishja</w:t>
      </w:r>
    </w:p>
    <w:p w:rsidR="00EF1EDF" w:rsidRPr="00370D51" w:rsidRDefault="00EF1EDF" w:rsidP="00EF1EDF">
      <w:pPr>
        <w:pStyle w:val="Paragrafi0"/>
        <w:rPr>
          <w:lang w:val="sq-AL"/>
        </w:rPr>
      </w:pPr>
    </w:p>
    <w:p w:rsidR="00EF1EDF" w:rsidRPr="00370D51" w:rsidRDefault="00EF1EDF" w:rsidP="00EF1EDF">
      <w:pPr>
        <w:pStyle w:val="Paragrafi0"/>
        <w:rPr>
          <w:lang w:val="sq-AL"/>
        </w:rPr>
      </w:pPr>
      <w:r w:rsidRPr="00370D51">
        <w:rPr>
          <w:lang w:val="sq-AL"/>
        </w:rPr>
        <w:t>8.1 Në rastin e qënies në vonesë të një prej palëve kontraktuese në përmbushje të një mase apo përkushtimi sipas kësaj marrëveshjeje, pala tjetër kontraktuese mund të bëjë njoftim për pezullimin e kësaj marrëveshjeje.</w:t>
      </w:r>
    </w:p>
    <w:p w:rsidR="00EF1EDF" w:rsidRPr="00370D51" w:rsidRDefault="00EF1EDF" w:rsidP="00EF1EDF">
      <w:pPr>
        <w:pStyle w:val="Paragrafi0"/>
        <w:rPr>
          <w:lang w:val="sq-AL"/>
        </w:rPr>
      </w:pPr>
      <w:r w:rsidRPr="00370D51">
        <w:rPr>
          <w:lang w:val="sq-AL"/>
        </w:rPr>
        <w:t>8.2 Nëse shkaku i pezullimit vazhdon tej 90 ditëve, kjo palë kontraktuese mund ta prishë marrëveshjen pa asnjë vonesë tjetër.</w:t>
      </w:r>
    </w:p>
    <w:p w:rsidR="00EF1EDF" w:rsidRPr="00370D51" w:rsidRDefault="00EF1EDF" w:rsidP="00EF1EDF">
      <w:pPr>
        <w:pStyle w:val="Paragrafi0"/>
        <w:rPr>
          <w:lang w:val="sq-AL"/>
        </w:rPr>
      </w:pPr>
    </w:p>
    <w:p w:rsidR="00EF1EDF" w:rsidRPr="00370D51" w:rsidRDefault="00EF1EDF" w:rsidP="00EF1EDF">
      <w:pPr>
        <w:pStyle w:val="NeniNr"/>
        <w:keepNext w:val="0"/>
        <w:rPr>
          <w:lang w:val="sq-AL"/>
        </w:rPr>
      </w:pPr>
      <w:r w:rsidRPr="00370D51">
        <w:rPr>
          <w:lang w:val="sq-AL"/>
        </w:rPr>
        <w:t>Neni 9</w:t>
      </w:r>
    </w:p>
    <w:p w:rsidR="00EF1EDF" w:rsidRPr="00370D51" w:rsidRDefault="00EF1EDF" w:rsidP="00EF1EDF">
      <w:pPr>
        <w:pStyle w:val="NeniTitull"/>
        <w:keepNext w:val="0"/>
        <w:rPr>
          <w:lang w:val="sq-AL"/>
        </w:rPr>
      </w:pPr>
      <w:r w:rsidRPr="00370D51">
        <w:rPr>
          <w:lang w:val="sq-AL"/>
        </w:rPr>
        <w:t>Zgjidhja e mosmarrëveshjeve</w:t>
      </w:r>
    </w:p>
    <w:p w:rsidR="00EF1EDF" w:rsidRPr="00370D51" w:rsidRDefault="00EF1EDF" w:rsidP="00EF1EDF">
      <w:pPr>
        <w:pStyle w:val="Paragrafi0"/>
        <w:rPr>
          <w:lang w:val="sq-AL"/>
        </w:rPr>
      </w:pPr>
    </w:p>
    <w:p w:rsidR="00EF1EDF" w:rsidRPr="00370D51" w:rsidRDefault="00EF1EDF" w:rsidP="00EF1EDF">
      <w:pPr>
        <w:pStyle w:val="Paragrafi0"/>
        <w:rPr>
          <w:lang w:val="sq-AL"/>
        </w:rPr>
      </w:pPr>
      <w:r w:rsidRPr="00370D51">
        <w:rPr>
          <w:lang w:val="sq-AL"/>
        </w:rPr>
        <w:t>9.1 Mosmarrëveshjet në lidhje me interpretimin ose zbatimin e dispozitave të kësaj marrëveshjeje do të duhet të zgjidhen me mjetet e bisedimeve diplomatike.</w:t>
      </w:r>
    </w:p>
    <w:p w:rsidR="00EF1EDF" w:rsidRPr="00370D51" w:rsidRDefault="00EF1EDF" w:rsidP="00EF1EDF">
      <w:pPr>
        <w:pStyle w:val="Paragrafi0"/>
        <w:rPr>
          <w:lang w:val="sq-AL"/>
        </w:rPr>
      </w:pPr>
    </w:p>
    <w:p w:rsidR="00EF1EDF" w:rsidRPr="00370D51" w:rsidRDefault="00EF1EDF" w:rsidP="00EF1EDF">
      <w:pPr>
        <w:pStyle w:val="NeniNr"/>
        <w:keepNext w:val="0"/>
        <w:rPr>
          <w:lang w:val="sq-AL"/>
        </w:rPr>
      </w:pPr>
      <w:r w:rsidRPr="00370D51">
        <w:rPr>
          <w:lang w:val="sq-AL"/>
        </w:rPr>
        <w:t>Neni 10</w:t>
      </w:r>
    </w:p>
    <w:p w:rsidR="00EF1EDF" w:rsidRPr="00370D51" w:rsidRDefault="00EF1EDF" w:rsidP="00EF1EDF">
      <w:pPr>
        <w:pStyle w:val="NeniTitull"/>
        <w:keepNext w:val="0"/>
        <w:rPr>
          <w:lang w:val="sq-AL"/>
        </w:rPr>
      </w:pPr>
      <w:r w:rsidRPr="00370D51">
        <w:rPr>
          <w:lang w:val="sq-AL"/>
        </w:rPr>
        <w:t>Autoritetet</w:t>
      </w:r>
    </w:p>
    <w:p w:rsidR="00EF1EDF" w:rsidRPr="00370D51" w:rsidRDefault="00EF1EDF" w:rsidP="00EF1EDF">
      <w:pPr>
        <w:pStyle w:val="Paragrafi0"/>
        <w:rPr>
          <w:lang w:val="sq-AL"/>
        </w:rPr>
      </w:pPr>
    </w:p>
    <w:p w:rsidR="00EF1EDF" w:rsidRPr="00370D51" w:rsidRDefault="00EF1EDF" w:rsidP="00EF1EDF">
      <w:pPr>
        <w:pStyle w:val="Paragrafi0"/>
        <w:rPr>
          <w:lang w:val="sq-AL"/>
        </w:rPr>
      </w:pPr>
      <w:r w:rsidRPr="00370D51">
        <w:rPr>
          <w:lang w:val="sq-AL"/>
        </w:rPr>
        <w:t>Autoritetet e mëposhtme do të jenë përgjegjëse për zbatimin e Marrëveshjes:</w:t>
      </w:r>
    </w:p>
    <w:p w:rsidR="00EF1EDF" w:rsidRPr="00370D51" w:rsidRDefault="00EF1EDF" w:rsidP="00EF1EDF">
      <w:pPr>
        <w:pStyle w:val="Paragrafi0"/>
        <w:rPr>
          <w:lang w:val="sq-AL"/>
        </w:rPr>
      </w:pPr>
      <w:r w:rsidRPr="00370D51">
        <w:rPr>
          <w:lang w:val="sq-AL"/>
        </w:rPr>
        <w:t>Për Qeverinë Zvicerane:</w:t>
      </w:r>
    </w:p>
    <w:p w:rsidR="00EF1EDF" w:rsidRPr="00370D51" w:rsidRDefault="00EF1EDF" w:rsidP="00EF1EDF">
      <w:pPr>
        <w:pStyle w:val="Paragrafi0"/>
        <w:rPr>
          <w:lang w:val="sq-AL"/>
        </w:rPr>
      </w:pPr>
      <w:r w:rsidRPr="00370D51">
        <w:rPr>
          <w:lang w:val="sq-AL"/>
        </w:rPr>
        <w:t>Agjencia Zvicerane e Zhvillimit dhe Bashkëpunimit (SDC) e përfaqësuar nga zyra e bashkëpunimit në Tiranë, ambasada e Zvicrës.</w:t>
      </w:r>
    </w:p>
    <w:p w:rsidR="00EF1EDF" w:rsidRPr="00370D51" w:rsidRDefault="00EF1EDF" w:rsidP="00EF1EDF">
      <w:pPr>
        <w:pStyle w:val="Paragrafi0"/>
        <w:rPr>
          <w:lang w:val="sq-AL"/>
        </w:rPr>
      </w:pPr>
      <w:r w:rsidRPr="00370D51">
        <w:rPr>
          <w:lang w:val="sq-AL"/>
        </w:rPr>
        <w:t>Për Këshillin e Ministrave të Shqipërisë:</w:t>
      </w:r>
    </w:p>
    <w:p w:rsidR="00EF1EDF" w:rsidRPr="00370D51" w:rsidRDefault="00EF1EDF" w:rsidP="00EF1EDF">
      <w:pPr>
        <w:pStyle w:val="Paragrafi0"/>
        <w:rPr>
          <w:lang w:val="sq-AL"/>
        </w:rPr>
      </w:pPr>
      <w:r w:rsidRPr="00370D51">
        <w:rPr>
          <w:lang w:val="sq-AL"/>
        </w:rPr>
        <w:t>Ministria e Arsimit dhe Shkencës, Ministria e Punës, Çështjeve Sociale dhe Shanseve të Barabarta.</w:t>
      </w:r>
    </w:p>
    <w:p w:rsidR="00EF1EDF" w:rsidRPr="00370D51" w:rsidRDefault="00EF1EDF" w:rsidP="00EF1EDF">
      <w:pPr>
        <w:pStyle w:val="Paragrafi0"/>
        <w:rPr>
          <w:lang w:val="sq-AL"/>
        </w:rPr>
      </w:pPr>
    </w:p>
    <w:p w:rsidR="00EF1EDF" w:rsidRPr="00370D51" w:rsidRDefault="00EF1EDF" w:rsidP="00EF1EDF">
      <w:pPr>
        <w:pStyle w:val="NeniTitull"/>
        <w:keepNext w:val="0"/>
        <w:rPr>
          <w:lang w:val="sq-AL"/>
        </w:rPr>
      </w:pPr>
      <w:r w:rsidRPr="00370D51">
        <w:rPr>
          <w:lang w:val="sq-AL"/>
        </w:rPr>
        <w:t>Neni 11</w:t>
      </w:r>
    </w:p>
    <w:p w:rsidR="00EF1EDF" w:rsidRPr="00370D51" w:rsidRDefault="00EF1EDF" w:rsidP="00EF1EDF">
      <w:pPr>
        <w:pStyle w:val="NeniTitull"/>
        <w:keepNext w:val="0"/>
        <w:rPr>
          <w:lang w:val="sq-AL"/>
        </w:rPr>
      </w:pPr>
      <w:r w:rsidRPr="00370D51">
        <w:rPr>
          <w:lang w:val="sq-AL"/>
        </w:rPr>
        <w:t>Ndryshimet e marrëveshjes</w:t>
      </w:r>
    </w:p>
    <w:p w:rsidR="00EF1EDF" w:rsidRPr="00370D51" w:rsidRDefault="00EF1EDF" w:rsidP="00EF1EDF">
      <w:pPr>
        <w:pStyle w:val="Paragrafi0"/>
        <w:rPr>
          <w:lang w:val="sq-AL"/>
        </w:rPr>
      </w:pPr>
    </w:p>
    <w:p w:rsidR="00EF1EDF" w:rsidRPr="00370D51" w:rsidRDefault="00EF1EDF" w:rsidP="00EF1EDF">
      <w:pPr>
        <w:pStyle w:val="Paragrafi0"/>
        <w:rPr>
          <w:lang w:val="sq-AL"/>
        </w:rPr>
      </w:pPr>
      <w:r w:rsidRPr="00370D51">
        <w:rPr>
          <w:lang w:val="sq-AL"/>
        </w:rPr>
        <w:t>Ndryshimet e Marrëveshjes realizohen ekskluzivisht nëpërmjet shkëmbimit të letrave ndërmjet palëve kontraktuese.</w:t>
      </w:r>
    </w:p>
    <w:p w:rsidR="00EF1EDF" w:rsidRPr="00370D51" w:rsidRDefault="00EF1EDF" w:rsidP="00EF1EDF">
      <w:pPr>
        <w:pStyle w:val="Paragrafi0"/>
        <w:rPr>
          <w:lang w:val="sq-AL"/>
        </w:rPr>
      </w:pPr>
    </w:p>
    <w:p w:rsidR="00EF1EDF" w:rsidRPr="00370D51" w:rsidRDefault="00EF1EDF" w:rsidP="00EF1EDF">
      <w:pPr>
        <w:pStyle w:val="NeniNr"/>
        <w:keepNext w:val="0"/>
        <w:rPr>
          <w:lang w:val="sq-AL"/>
        </w:rPr>
      </w:pPr>
      <w:r w:rsidRPr="00370D51">
        <w:rPr>
          <w:lang w:val="sq-AL"/>
        </w:rPr>
        <w:t>Neni 12</w:t>
      </w:r>
    </w:p>
    <w:p w:rsidR="00EF1EDF" w:rsidRPr="00370D51" w:rsidRDefault="00EF1EDF" w:rsidP="00EF1EDF">
      <w:pPr>
        <w:pStyle w:val="NeniTitull"/>
        <w:keepNext w:val="0"/>
        <w:rPr>
          <w:lang w:val="sq-AL"/>
        </w:rPr>
      </w:pPr>
      <w:r w:rsidRPr="00370D51">
        <w:rPr>
          <w:lang w:val="sq-AL"/>
        </w:rPr>
        <w:t>Hyrja në fuqi, data e mbylljes dhe zgjatja</w:t>
      </w:r>
    </w:p>
    <w:p w:rsidR="00EF1EDF" w:rsidRPr="00370D51" w:rsidRDefault="00EF1EDF" w:rsidP="00EF1EDF">
      <w:pPr>
        <w:pStyle w:val="Paragrafi0"/>
        <w:rPr>
          <w:lang w:val="sq-AL"/>
        </w:rPr>
      </w:pPr>
    </w:p>
    <w:p w:rsidR="00EF1EDF" w:rsidRPr="00370D51" w:rsidRDefault="00EF1EDF" w:rsidP="00EF1EDF">
      <w:pPr>
        <w:pStyle w:val="Paragrafi0"/>
        <w:rPr>
          <w:lang w:val="sq-AL"/>
        </w:rPr>
      </w:pPr>
      <w:r w:rsidRPr="00370D51">
        <w:rPr>
          <w:lang w:val="sq-AL"/>
        </w:rPr>
        <w:t>Kjo marrëveshje hyn në fuqi në datën e nënshkrimit të</w:t>
      </w:r>
      <w:r>
        <w:rPr>
          <w:lang w:val="sq-AL"/>
        </w:rPr>
        <w:t xml:space="preserve"> saj.</w:t>
      </w:r>
      <w:r w:rsidRPr="00370D51">
        <w:rPr>
          <w:lang w:val="sq-AL"/>
        </w:rPr>
        <w:t xml:space="preserve"> Ajo mbulon periudhën nga data 1 maj 2009 deri më 31 dhjetor 2</w:t>
      </w:r>
      <w:r>
        <w:rPr>
          <w:lang w:val="sq-AL"/>
        </w:rPr>
        <w:t>012. Ajo mbetet e vlefshme deri</w:t>
      </w:r>
      <w:r w:rsidRPr="00370D51">
        <w:rPr>
          <w:lang w:val="sq-AL"/>
        </w:rPr>
        <w:t>sa palët të kenë përmbushur detyrimet e tyre reciproke.</w:t>
      </w:r>
    </w:p>
    <w:p w:rsidR="00EF1EDF" w:rsidRDefault="00EF1EDF" w:rsidP="00EF1EDF">
      <w:pPr>
        <w:pStyle w:val="Paragrafi0"/>
        <w:rPr>
          <w:lang w:val="sq-AL"/>
        </w:rPr>
      </w:pPr>
      <w:r w:rsidRPr="00370D51">
        <w:rPr>
          <w:lang w:val="sq-AL"/>
        </w:rPr>
        <w:t>Bërë në Tiranë, më …..2010, në dy kopje origjinale të gjuhëve angleze dhe shqipe, ku të dy tekstet janë njëlloj autentik</w:t>
      </w:r>
      <w:r>
        <w:rPr>
          <w:lang w:val="sq-AL"/>
        </w:rPr>
        <w:t>e</w:t>
      </w:r>
      <w:r w:rsidRPr="00370D51">
        <w:rPr>
          <w:lang w:val="sq-AL"/>
        </w:rPr>
        <w:t>. Në rastin e mospërputhjes në interpretim ndërmjet gjuhëve angleze dhe shqipe, mbizotëron versioni në anglisht.</w:t>
      </w:r>
    </w:p>
    <w:p w:rsidR="00EF1EDF" w:rsidRDefault="00EF1EDF" w:rsidP="00EF1EDF">
      <w:pPr>
        <w:pStyle w:val="Paragrafi0"/>
        <w:rPr>
          <w:lang w:val="sq-AL"/>
        </w:rPr>
      </w:pPr>
    </w:p>
    <w:tbl>
      <w:tblPr>
        <w:tblStyle w:val="TableGrid"/>
        <w:tblW w:w="99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331"/>
        <w:gridCol w:w="3332"/>
        <w:gridCol w:w="3332"/>
      </w:tblGrid>
      <w:tr w:rsidR="00EF1EDF" w:rsidTr="00EF1EDF">
        <w:trPr>
          <w:jc w:val="center"/>
        </w:trPr>
        <w:tc>
          <w:tcPr>
            <w:tcW w:w="3331" w:type="dxa"/>
          </w:tcPr>
          <w:p w:rsidR="00EF1EDF" w:rsidRPr="00370D51" w:rsidRDefault="00EF1EDF" w:rsidP="00EF1EDF">
            <w:pPr>
              <w:pStyle w:val="Paragrafi0"/>
              <w:ind w:firstLine="0"/>
              <w:jc w:val="center"/>
              <w:rPr>
                <w:lang w:val="sq-AL"/>
              </w:rPr>
            </w:pPr>
            <w:r w:rsidRPr="00370D51">
              <w:rPr>
                <w:lang w:val="sq-AL"/>
              </w:rPr>
              <w:t>Në emër të Qeverisë së Zvicrës:</w:t>
            </w:r>
          </w:p>
          <w:p w:rsidR="00EF1EDF" w:rsidRPr="00370D51" w:rsidRDefault="00EF1EDF" w:rsidP="00EF1EDF">
            <w:pPr>
              <w:pStyle w:val="Paragrafi0"/>
              <w:ind w:firstLine="0"/>
              <w:jc w:val="center"/>
              <w:rPr>
                <w:lang w:val="sq-AL"/>
              </w:rPr>
            </w:pPr>
            <w:r w:rsidRPr="00370D51">
              <w:rPr>
                <w:lang w:val="sq-AL"/>
              </w:rPr>
              <w:t>Yvana Enzier</w:t>
            </w:r>
          </w:p>
          <w:p w:rsidR="00EF1EDF" w:rsidRPr="00370D51" w:rsidRDefault="00EF1EDF" w:rsidP="00EF1EDF">
            <w:pPr>
              <w:pStyle w:val="Paragrafi0"/>
              <w:ind w:firstLine="0"/>
              <w:jc w:val="center"/>
              <w:rPr>
                <w:lang w:val="sq-AL"/>
              </w:rPr>
            </w:pPr>
            <w:r w:rsidRPr="00370D51">
              <w:rPr>
                <w:lang w:val="sq-AL"/>
              </w:rPr>
              <w:t>Ambasador</w:t>
            </w:r>
          </w:p>
          <w:p w:rsidR="00EF1EDF" w:rsidRDefault="00EF1EDF" w:rsidP="00EF1EDF">
            <w:pPr>
              <w:pStyle w:val="Paragrafi0"/>
              <w:ind w:firstLine="0"/>
              <w:jc w:val="center"/>
              <w:rPr>
                <w:lang w:val="sq-AL"/>
              </w:rPr>
            </w:pPr>
            <w:r w:rsidRPr="00370D51">
              <w:rPr>
                <w:lang w:val="sq-AL"/>
              </w:rPr>
              <w:t>Ambasada e Zvicrës në Shqipë</w:t>
            </w:r>
            <w:r>
              <w:rPr>
                <w:lang w:val="sq-AL"/>
              </w:rPr>
              <w:t>ri</w:t>
            </w:r>
          </w:p>
        </w:tc>
        <w:tc>
          <w:tcPr>
            <w:tcW w:w="3332" w:type="dxa"/>
          </w:tcPr>
          <w:p w:rsidR="00EF1EDF" w:rsidRDefault="00EF1EDF" w:rsidP="00EF1EDF">
            <w:pPr>
              <w:pStyle w:val="Paragrafi0"/>
              <w:ind w:firstLine="0"/>
              <w:jc w:val="center"/>
              <w:rPr>
                <w:lang w:val="sq-AL"/>
              </w:rPr>
            </w:pPr>
            <w:r w:rsidRPr="00370D51">
              <w:rPr>
                <w:lang w:val="sq-AL"/>
              </w:rPr>
              <w:t>Në emër të Këshillit të Ministrave të Shqipërisë:</w:t>
            </w:r>
          </w:p>
          <w:p w:rsidR="00EF1EDF" w:rsidRDefault="00EF1EDF" w:rsidP="00EF1EDF">
            <w:pPr>
              <w:pStyle w:val="Autoriteti"/>
              <w:jc w:val="center"/>
            </w:pPr>
            <w:r w:rsidRPr="00370D51">
              <w:t>Ministër</w:t>
            </w:r>
            <w:r>
              <w:t xml:space="preserve"> i Arsimit dhe Shkencës</w:t>
            </w:r>
          </w:p>
          <w:p w:rsidR="00EF1EDF" w:rsidRDefault="00EF1EDF" w:rsidP="00EF1EDF">
            <w:pPr>
              <w:pStyle w:val="AutoritetiEmer"/>
              <w:jc w:val="center"/>
            </w:pPr>
            <w:r w:rsidRPr="00370D51">
              <w:t>Z. Myqerem Tafaj</w:t>
            </w:r>
          </w:p>
        </w:tc>
        <w:tc>
          <w:tcPr>
            <w:tcW w:w="3332" w:type="dxa"/>
          </w:tcPr>
          <w:p w:rsidR="00EF1EDF" w:rsidRPr="00EF1EDF" w:rsidRDefault="00EF1EDF" w:rsidP="00EF1EDF">
            <w:pPr>
              <w:pStyle w:val="Autoriteti"/>
              <w:jc w:val="center"/>
              <w:rPr>
                <w:lang w:val="it-IT"/>
              </w:rPr>
            </w:pPr>
            <w:r w:rsidRPr="00EF1EDF">
              <w:rPr>
                <w:lang w:val="it-IT"/>
              </w:rPr>
              <w:t>Ministri i Punës Çështjeve Sociale dhe Shanseve të Barabarta</w:t>
            </w:r>
          </w:p>
          <w:p w:rsidR="00EF1EDF" w:rsidRPr="00370D51" w:rsidRDefault="00EF1EDF" w:rsidP="00EF1EDF">
            <w:pPr>
              <w:pStyle w:val="AutoritetiEmer"/>
              <w:jc w:val="center"/>
            </w:pPr>
            <w:r w:rsidRPr="00370D51">
              <w:t>Spiro Ksera</w:t>
            </w:r>
          </w:p>
          <w:p w:rsidR="00EF1EDF" w:rsidRDefault="00EF1EDF" w:rsidP="00EF1EDF">
            <w:pPr>
              <w:pStyle w:val="Paragrafi0"/>
              <w:ind w:firstLine="0"/>
              <w:rPr>
                <w:lang w:val="sq-AL"/>
              </w:rPr>
            </w:pPr>
          </w:p>
        </w:tc>
      </w:tr>
    </w:tbl>
    <w:p w:rsidR="00EF1EDF" w:rsidRDefault="00EF1EDF" w:rsidP="00EF1EDF">
      <w:pPr>
        <w:pStyle w:val="Paragrafi0"/>
        <w:rPr>
          <w:lang w:val="sq-AL"/>
        </w:rPr>
      </w:pPr>
    </w:p>
    <w:sectPr w:rsidR="00EF1ED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nsid w:val="58C003D0"/>
    <w:multiLevelType w:val="hybridMultilevel"/>
    <w:tmpl w:val="A658EFAC"/>
    <w:lvl w:ilvl="0" w:tplc="1F64C9F8">
      <w:start w:val="1"/>
      <w:numFmt w:val="decimal"/>
      <w:lvlText w:val="%1."/>
      <w:lvlJc w:val="left"/>
      <w:pPr>
        <w:tabs>
          <w:tab w:val="num" w:pos="1695"/>
        </w:tabs>
        <w:ind w:left="1695" w:hanging="97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6">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7">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3"/>
  </w:num>
  <w:num w:numId="3">
    <w:abstractNumId w:val="6"/>
  </w:num>
  <w:num w:numId="4">
    <w:abstractNumId w:val="2"/>
  </w:num>
  <w:num w:numId="5">
    <w:abstractNumId w:val="1"/>
  </w:num>
  <w:num w:numId="6">
    <w:abstractNumId w:val="1"/>
  </w:num>
  <w:num w:numId="7">
    <w:abstractNumId w:val="5"/>
  </w:num>
  <w:num w:numId="8">
    <w:abstractNumId w:val="3"/>
  </w:num>
  <w:num w:numId="9">
    <w:abstractNumId w:val="6"/>
  </w:num>
  <w:num w:numId="10">
    <w:abstractNumId w:val="3"/>
  </w:num>
  <w:num w:numId="11">
    <w:abstractNumId w:val="6"/>
  </w:num>
  <w:num w:numId="12">
    <w:abstractNumId w:val="3"/>
  </w:num>
  <w:num w:numId="13">
    <w:abstractNumId w:val="6"/>
  </w:num>
  <w:num w:numId="14">
    <w:abstractNumId w:val="3"/>
  </w:num>
  <w:num w:numId="15">
    <w:abstractNumId w:val="6"/>
  </w:num>
  <w:num w:numId="16">
    <w:abstractNumId w:val="0"/>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0F02" w:allStyles="0" w:customStyles="1" w:latentStyles="0" w:stylesInUse="0" w:headingStyles="0" w:numberingStyles="0" w:tableStyles="0" w:directFormattingOnRuns="1" w:directFormattingOnParagraphs="1" w:directFormattingOnNumbering="1" w:directFormattingOnTables="1" w:clearFormatting="0"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F1EDF"/>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340"/>
    <w:rsid w:val="000152A2"/>
    <w:rsid w:val="000152BC"/>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89B"/>
    <w:rsid w:val="00037937"/>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6332"/>
    <w:rsid w:val="00046373"/>
    <w:rsid w:val="00046CF7"/>
    <w:rsid w:val="000505EF"/>
    <w:rsid w:val="00052254"/>
    <w:rsid w:val="00052A4C"/>
    <w:rsid w:val="000535FF"/>
    <w:rsid w:val="00053FD5"/>
    <w:rsid w:val="00054914"/>
    <w:rsid w:val="00054E44"/>
    <w:rsid w:val="00055B92"/>
    <w:rsid w:val="0005641C"/>
    <w:rsid w:val="000566FA"/>
    <w:rsid w:val="00056BD8"/>
    <w:rsid w:val="00056CF5"/>
    <w:rsid w:val="00056FDA"/>
    <w:rsid w:val="00057B3F"/>
    <w:rsid w:val="000624EF"/>
    <w:rsid w:val="00062B6D"/>
    <w:rsid w:val="00063697"/>
    <w:rsid w:val="000660E6"/>
    <w:rsid w:val="00066D59"/>
    <w:rsid w:val="00066D6B"/>
    <w:rsid w:val="0007089B"/>
    <w:rsid w:val="00070A47"/>
    <w:rsid w:val="00071072"/>
    <w:rsid w:val="00071282"/>
    <w:rsid w:val="00071BEF"/>
    <w:rsid w:val="00071C43"/>
    <w:rsid w:val="000752F1"/>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24"/>
    <w:rsid w:val="000911CE"/>
    <w:rsid w:val="000918AA"/>
    <w:rsid w:val="00093045"/>
    <w:rsid w:val="000930FA"/>
    <w:rsid w:val="00094934"/>
    <w:rsid w:val="00095971"/>
    <w:rsid w:val="00096DE7"/>
    <w:rsid w:val="00096F6A"/>
    <w:rsid w:val="00097D2E"/>
    <w:rsid w:val="000A03EC"/>
    <w:rsid w:val="000A05B0"/>
    <w:rsid w:val="000A065D"/>
    <w:rsid w:val="000A0C31"/>
    <w:rsid w:val="000A0C5D"/>
    <w:rsid w:val="000A0CC4"/>
    <w:rsid w:val="000A0EEA"/>
    <w:rsid w:val="000A0F7C"/>
    <w:rsid w:val="000A3A39"/>
    <w:rsid w:val="000A3FB5"/>
    <w:rsid w:val="000A44EA"/>
    <w:rsid w:val="000A4A27"/>
    <w:rsid w:val="000A4C06"/>
    <w:rsid w:val="000A4F88"/>
    <w:rsid w:val="000A5791"/>
    <w:rsid w:val="000A6264"/>
    <w:rsid w:val="000A71CB"/>
    <w:rsid w:val="000A74BD"/>
    <w:rsid w:val="000A7BA3"/>
    <w:rsid w:val="000A7DAE"/>
    <w:rsid w:val="000B0775"/>
    <w:rsid w:val="000B0ADE"/>
    <w:rsid w:val="000B122F"/>
    <w:rsid w:val="000B2043"/>
    <w:rsid w:val="000B3B20"/>
    <w:rsid w:val="000B5F74"/>
    <w:rsid w:val="000B6AAE"/>
    <w:rsid w:val="000B6FDE"/>
    <w:rsid w:val="000B712E"/>
    <w:rsid w:val="000B7659"/>
    <w:rsid w:val="000B7702"/>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F2B"/>
    <w:rsid w:val="000D24B7"/>
    <w:rsid w:val="000D269A"/>
    <w:rsid w:val="000D3A50"/>
    <w:rsid w:val="000D3CC1"/>
    <w:rsid w:val="000D3DAC"/>
    <w:rsid w:val="000D4337"/>
    <w:rsid w:val="000D5A21"/>
    <w:rsid w:val="000D5C29"/>
    <w:rsid w:val="000D5D4E"/>
    <w:rsid w:val="000D648F"/>
    <w:rsid w:val="000D65A1"/>
    <w:rsid w:val="000D6CFF"/>
    <w:rsid w:val="000E0543"/>
    <w:rsid w:val="000E0813"/>
    <w:rsid w:val="000E09FD"/>
    <w:rsid w:val="000E0B15"/>
    <w:rsid w:val="000E0DE0"/>
    <w:rsid w:val="000E1943"/>
    <w:rsid w:val="000E1D7D"/>
    <w:rsid w:val="000E25A4"/>
    <w:rsid w:val="000E31B8"/>
    <w:rsid w:val="000E3B52"/>
    <w:rsid w:val="000E41BC"/>
    <w:rsid w:val="000E42C9"/>
    <w:rsid w:val="000E47F5"/>
    <w:rsid w:val="000E5718"/>
    <w:rsid w:val="000E5A61"/>
    <w:rsid w:val="000E601B"/>
    <w:rsid w:val="000E7114"/>
    <w:rsid w:val="000E749A"/>
    <w:rsid w:val="000E7D2B"/>
    <w:rsid w:val="000F0CDA"/>
    <w:rsid w:val="000F0EC8"/>
    <w:rsid w:val="000F0F5A"/>
    <w:rsid w:val="000F29DD"/>
    <w:rsid w:val="000F2A1C"/>
    <w:rsid w:val="000F320F"/>
    <w:rsid w:val="000F3B8B"/>
    <w:rsid w:val="000F3F7F"/>
    <w:rsid w:val="000F40DB"/>
    <w:rsid w:val="000F4548"/>
    <w:rsid w:val="000F6744"/>
    <w:rsid w:val="000F6749"/>
    <w:rsid w:val="0010101E"/>
    <w:rsid w:val="0010252A"/>
    <w:rsid w:val="001030E4"/>
    <w:rsid w:val="00103152"/>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297"/>
    <w:rsid w:val="00113BC7"/>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41DD"/>
    <w:rsid w:val="0014440B"/>
    <w:rsid w:val="001445FD"/>
    <w:rsid w:val="00144D75"/>
    <w:rsid w:val="00145508"/>
    <w:rsid w:val="0014598C"/>
    <w:rsid w:val="0015074C"/>
    <w:rsid w:val="00150A3A"/>
    <w:rsid w:val="00150AE0"/>
    <w:rsid w:val="00151189"/>
    <w:rsid w:val="001518AD"/>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9A3"/>
    <w:rsid w:val="001623F8"/>
    <w:rsid w:val="00162839"/>
    <w:rsid w:val="00162C4F"/>
    <w:rsid w:val="00163B8A"/>
    <w:rsid w:val="00164DA9"/>
    <w:rsid w:val="00165F15"/>
    <w:rsid w:val="001661C2"/>
    <w:rsid w:val="001661C9"/>
    <w:rsid w:val="001664E1"/>
    <w:rsid w:val="001703F3"/>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91231"/>
    <w:rsid w:val="00191D90"/>
    <w:rsid w:val="00191FDA"/>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63EC"/>
    <w:rsid w:val="001C6BC4"/>
    <w:rsid w:val="001C6FD6"/>
    <w:rsid w:val="001C79C3"/>
    <w:rsid w:val="001C7D53"/>
    <w:rsid w:val="001D150D"/>
    <w:rsid w:val="001D184A"/>
    <w:rsid w:val="001D1D7E"/>
    <w:rsid w:val="001D38F0"/>
    <w:rsid w:val="001D4DCD"/>
    <w:rsid w:val="001D4F16"/>
    <w:rsid w:val="001D52B7"/>
    <w:rsid w:val="001D66C3"/>
    <w:rsid w:val="001D6951"/>
    <w:rsid w:val="001D69B9"/>
    <w:rsid w:val="001D7F75"/>
    <w:rsid w:val="001D7F98"/>
    <w:rsid w:val="001D7FAE"/>
    <w:rsid w:val="001E030A"/>
    <w:rsid w:val="001E0AF3"/>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5D6C"/>
    <w:rsid w:val="001F6031"/>
    <w:rsid w:val="001F6DBB"/>
    <w:rsid w:val="001F6E8C"/>
    <w:rsid w:val="001F6EA4"/>
    <w:rsid w:val="001F6EB1"/>
    <w:rsid w:val="001F700D"/>
    <w:rsid w:val="001F7370"/>
    <w:rsid w:val="001F759D"/>
    <w:rsid w:val="001F7DFC"/>
    <w:rsid w:val="001F7F96"/>
    <w:rsid w:val="00201E2B"/>
    <w:rsid w:val="002024F1"/>
    <w:rsid w:val="00203073"/>
    <w:rsid w:val="00204565"/>
    <w:rsid w:val="002047F1"/>
    <w:rsid w:val="00204FA7"/>
    <w:rsid w:val="00206485"/>
    <w:rsid w:val="002066B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500BE"/>
    <w:rsid w:val="002501E2"/>
    <w:rsid w:val="0025093E"/>
    <w:rsid w:val="00251201"/>
    <w:rsid w:val="002514FA"/>
    <w:rsid w:val="0025164C"/>
    <w:rsid w:val="0025171B"/>
    <w:rsid w:val="0025284A"/>
    <w:rsid w:val="0025295F"/>
    <w:rsid w:val="00252D14"/>
    <w:rsid w:val="00252D7E"/>
    <w:rsid w:val="002538A1"/>
    <w:rsid w:val="0025495E"/>
    <w:rsid w:val="00254EEC"/>
    <w:rsid w:val="0025540D"/>
    <w:rsid w:val="00255FC1"/>
    <w:rsid w:val="00257AE3"/>
    <w:rsid w:val="0026012B"/>
    <w:rsid w:val="00260625"/>
    <w:rsid w:val="002608DE"/>
    <w:rsid w:val="002612BA"/>
    <w:rsid w:val="00262F22"/>
    <w:rsid w:val="002631F7"/>
    <w:rsid w:val="00265820"/>
    <w:rsid w:val="002667AD"/>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C26"/>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8C4"/>
    <w:rsid w:val="002C1B68"/>
    <w:rsid w:val="002C27B8"/>
    <w:rsid w:val="002C29AF"/>
    <w:rsid w:val="002C29D8"/>
    <w:rsid w:val="002C2F7E"/>
    <w:rsid w:val="002C3833"/>
    <w:rsid w:val="002C384B"/>
    <w:rsid w:val="002C3B68"/>
    <w:rsid w:val="002C41CF"/>
    <w:rsid w:val="002C4551"/>
    <w:rsid w:val="002C45AF"/>
    <w:rsid w:val="002C663A"/>
    <w:rsid w:val="002C77EE"/>
    <w:rsid w:val="002D16A0"/>
    <w:rsid w:val="002D1E63"/>
    <w:rsid w:val="002D3A64"/>
    <w:rsid w:val="002D3AB2"/>
    <w:rsid w:val="002D4508"/>
    <w:rsid w:val="002D55C5"/>
    <w:rsid w:val="002D5726"/>
    <w:rsid w:val="002D631D"/>
    <w:rsid w:val="002D6424"/>
    <w:rsid w:val="002D6667"/>
    <w:rsid w:val="002D6FFB"/>
    <w:rsid w:val="002D737C"/>
    <w:rsid w:val="002D778D"/>
    <w:rsid w:val="002D7FD9"/>
    <w:rsid w:val="002E0563"/>
    <w:rsid w:val="002E2EA8"/>
    <w:rsid w:val="002E38D0"/>
    <w:rsid w:val="002E39B7"/>
    <w:rsid w:val="002E3F50"/>
    <w:rsid w:val="002E4C32"/>
    <w:rsid w:val="002E5548"/>
    <w:rsid w:val="002E5613"/>
    <w:rsid w:val="002E64E8"/>
    <w:rsid w:val="002E6924"/>
    <w:rsid w:val="002E69F8"/>
    <w:rsid w:val="002E6FF6"/>
    <w:rsid w:val="002E72C3"/>
    <w:rsid w:val="002E7680"/>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37BC5"/>
    <w:rsid w:val="00340FC7"/>
    <w:rsid w:val="0034223C"/>
    <w:rsid w:val="003424F0"/>
    <w:rsid w:val="00345263"/>
    <w:rsid w:val="0034544B"/>
    <w:rsid w:val="003460C1"/>
    <w:rsid w:val="00346A8A"/>
    <w:rsid w:val="003470D6"/>
    <w:rsid w:val="003472EB"/>
    <w:rsid w:val="003474E0"/>
    <w:rsid w:val="00347690"/>
    <w:rsid w:val="00347ADA"/>
    <w:rsid w:val="003504D9"/>
    <w:rsid w:val="00350D50"/>
    <w:rsid w:val="00351767"/>
    <w:rsid w:val="00352A23"/>
    <w:rsid w:val="00353D77"/>
    <w:rsid w:val="00354BE6"/>
    <w:rsid w:val="00354C70"/>
    <w:rsid w:val="00354CF6"/>
    <w:rsid w:val="00355406"/>
    <w:rsid w:val="003564BE"/>
    <w:rsid w:val="00356991"/>
    <w:rsid w:val="00356EA6"/>
    <w:rsid w:val="003575A2"/>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255E"/>
    <w:rsid w:val="00382A9B"/>
    <w:rsid w:val="00382F4A"/>
    <w:rsid w:val="00383AE3"/>
    <w:rsid w:val="0038481A"/>
    <w:rsid w:val="00385CC1"/>
    <w:rsid w:val="00385E46"/>
    <w:rsid w:val="003863E0"/>
    <w:rsid w:val="0038645D"/>
    <w:rsid w:val="00386A48"/>
    <w:rsid w:val="003877F9"/>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88E"/>
    <w:rsid w:val="003A092A"/>
    <w:rsid w:val="003A0F41"/>
    <w:rsid w:val="003A14B1"/>
    <w:rsid w:val="003A18A9"/>
    <w:rsid w:val="003A1BE8"/>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1F74"/>
    <w:rsid w:val="003B245E"/>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7828"/>
    <w:rsid w:val="003C7846"/>
    <w:rsid w:val="003C7854"/>
    <w:rsid w:val="003C7AF3"/>
    <w:rsid w:val="003C7E57"/>
    <w:rsid w:val="003D046C"/>
    <w:rsid w:val="003D0D71"/>
    <w:rsid w:val="003D172B"/>
    <w:rsid w:val="003D18AA"/>
    <w:rsid w:val="003D1BDF"/>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7699"/>
    <w:rsid w:val="003E0702"/>
    <w:rsid w:val="003E0AA3"/>
    <w:rsid w:val="003E1B8C"/>
    <w:rsid w:val="003E1D76"/>
    <w:rsid w:val="003E1F8C"/>
    <w:rsid w:val="003E1FB2"/>
    <w:rsid w:val="003E2373"/>
    <w:rsid w:val="003E2586"/>
    <w:rsid w:val="003E29AB"/>
    <w:rsid w:val="003E48D2"/>
    <w:rsid w:val="003E4BB4"/>
    <w:rsid w:val="003E511C"/>
    <w:rsid w:val="003E5737"/>
    <w:rsid w:val="003E586C"/>
    <w:rsid w:val="003E5A3C"/>
    <w:rsid w:val="003E5CE5"/>
    <w:rsid w:val="003E63D6"/>
    <w:rsid w:val="003E71B4"/>
    <w:rsid w:val="003E763E"/>
    <w:rsid w:val="003E79BF"/>
    <w:rsid w:val="003F01F0"/>
    <w:rsid w:val="003F0C74"/>
    <w:rsid w:val="003F22B2"/>
    <w:rsid w:val="003F2566"/>
    <w:rsid w:val="003F341F"/>
    <w:rsid w:val="003F3CA9"/>
    <w:rsid w:val="003F3FB6"/>
    <w:rsid w:val="003F459C"/>
    <w:rsid w:val="003F525B"/>
    <w:rsid w:val="003F570E"/>
    <w:rsid w:val="003F62D2"/>
    <w:rsid w:val="003F6508"/>
    <w:rsid w:val="003F650C"/>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BE8"/>
    <w:rsid w:val="00443025"/>
    <w:rsid w:val="004436AB"/>
    <w:rsid w:val="00443958"/>
    <w:rsid w:val="00443FF0"/>
    <w:rsid w:val="00444B5C"/>
    <w:rsid w:val="00444BBA"/>
    <w:rsid w:val="00444DF9"/>
    <w:rsid w:val="004450DD"/>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36D"/>
    <w:rsid w:val="00480424"/>
    <w:rsid w:val="0048046E"/>
    <w:rsid w:val="004811FB"/>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798A"/>
    <w:rsid w:val="004C7C2B"/>
    <w:rsid w:val="004C7E53"/>
    <w:rsid w:val="004D036B"/>
    <w:rsid w:val="004D0A71"/>
    <w:rsid w:val="004D1DD3"/>
    <w:rsid w:val="004D3317"/>
    <w:rsid w:val="004D40CE"/>
    <w:rsid w:val="004D490B"/>
    <w:rsid w:val="004D53B7"/>
    <w:rsid w:val="004D5538"/>
    <w:rsid w:val="004D71CF"/>
    <w:rsid w:val="004D7643"/>
    <w:rsid w:val="004D7783"/>
    <w:rsid w:val="004D7EC5"/>
    <w:rsid w:val="004E084E"/>
    <w:rsid w:val="004E089B"/>
    <w:rsid w:val="004E175A"/>
    <w:rsid w:val="004E19EF"/>
    <w:rsid w:val="004E1AE2"/>
    <w:rsid w:val="004E22D7"/>
    <w:rsid w:val="004E22ED"/>
    <w:rsid w:val="004E2864"/>
    <w:rsid w:val="004E3B69"/>
    <w:rsid w:val="004E4819"/>
    <w:rsid w:val="004E550D"/>
    <w:rsid w:val="004E6262"/>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3766"/>
    <w:rsid w:val="00503ABF"/>
    <w:rsid w:val="0050435C"/>
    <w:rsid w:val="0050447A"/>
    <w:rsid w:val="0050483B"/>
    <w:rsid w:val="00505C74"/>
    <w:rsid w:val="00506C65"/>
    <w:rsid w:val="0050788A"/>
    <w:rsid w:val="00507C40"/>
    <w:rsid w:val="0051086F"/>
    <w:rsid w:val="005118EE"/>
    <w:rsid w:val="00511E45"/>
    <w:rsid w:val="0051218E"/>
    <w:rsid w:val="00512808"/>
    <w:rsid w:val="00512E93"/>
    <w:rsid w:val="0051334F"/>
    <w:rsid w:val="00513651"/>
    <w:rsid w:val="00513791"/>
    <w:rsid w:val="00515269"/>
    <w:rsid w:val="0051565A"/>
    <w:rsid w:val="00515FEF"/>
    <w:rsid w:val="005173A0"/>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E"/>
    <w:rsid w:val="005476BB"/>
    <w:rsid w:val="00547EA1"/>
    <w:rsid w:val="00550184"/>
    <w:rsid w:val="00550602"/>
    <w:rsid w:val="00551086"/>
    <w:rsid w:val="00551675"/>
    <w:rsid w:val="00552B6D"/>
    <w:rsid w:val="00552EDF"/>
    <w:rsid w:val="0055383C"/>
    <w:rsid w:val="00553E41"/>
    <w:rsid w:val="00554275"/>
    <w:rsid w:val="00554516"/>
    <w:rsid w:val="00554E9A"/>
    <w:rsid w:val="00554ECF"/>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BD"/>
    <w:rsid w:val="00571417"/>
    <w:rsid w:val="00571B16"/>
    <w:rsid w:val="00571BAB"/>
    <w:rsid w:val="00572168"/>
    <w:rsid w:val="00572B76"/>
    <w:rsid w:val="00573444"/>
    <w:rsid w:val="005762BC"/>
    <w:rsid w:val="005769FB"/>
    <w:rsid w:val="00577768"/>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71A4"/>
    <w:rsid w:val="005875BC"/>
    <w:rsid w:val="005878CA"/>
    <w:rsid w:val="00587E94"/>
    <w:rsid w:val="00590199"/>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F42"/>
    <w:rsid w:val="005E35BB"/>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0BF"/>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1DDF"/>
    <w:rsid w:val="0062204B"/>
    <w:rsid w:val="00622D32"/>
    <w:rsid w:val="00623056"/>
    <w:rsid w:val="0062366A"/>
    <w:rsid w:val="00623A42"/>
    <w:rsid w:val="00623C33"/>
    <w:rsid w:val="00625423"/>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742A"/>
    <w:rsid w:val="006374A0"/>
    <w:rsid w:val="00637880"/>
    <w:rsid w:val="0063795B"/>
    <w:rsid w:val="00637E6C"/>
    <w:rsid w:val="006402A4"/>
    <w:rsid w:val="00641C09"/>
    <w:rsid w:val="00641F4D"/>
    <w:rsid w:val="00641FF8"/>
    <w:rsid w:val="0064249D"/>
    <w:rsid w:val="006425FC"/>
    <w:rsid w:val="006426D7"/>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4EF1"/>
    <w:rsid w:val="00655247"/>
    <w:rsid w:val="00655C2E"/>
    <w:rsid w:val="0065611A"/>
    <w:rsid w:val="006575FA"/>
    <w:rsid w:val="006605F5"/>
    <w:rsid w:val="0066100F"/>
    <w:rsid w:val="006614A5"/>
    <w:rsid w:val="00661DA0"/>
    <w:rsid w:val="0066252C"/>
    <w:rsid w:val="00662BD6"/>
    <w:rsid w:val="00663E8F"/>
    <w:rsid w:val="00664478"/>
    <w:rsid w:val="0066468B"/>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6750"/>
    <w:rsid w:val="00686B41"/>
    <w:rsid w:val="00686EFD"/>
    <w:rsid w:val="006870A1"/>
    <w:rsid w:val="00687609"/>
    <w:rsid w:val="00687961"/>
    <w:rsid w:val="00687A9B"/>
    <w:rsid w:val="006900E3"/>
    <w:rsid w:val="00690C8E"/>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DC"/>
    <w:rsid w:val="006B5167"/>
    <w:rsid w:val="006B603F"/>
    <w:rsid w:val="006B797E"/>
    <w:rsid w:val="006B7BCE"/>
    <w:rsid w:val="006B7F80"/>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491"/>
    <w:rsid w:val="00707538"/>
    <w:rsid w:val="00707A6A"/>
    <w:rsid w:val="007100D6"/>
    <w:rsid w:val="007103A3"/>
    <w:rsid w:val="0071096D"/>
    <w:rsid w:val="00710E0E"/>
    <w:rsid w:val="00711BB4"/>
    <w:rsid w:val="00711D77"/>
    <w:rsid w:val="007143F4"/>
    <w:rsid w:val="00715049"/>
    <w:rsid w:val="0071562A"/>
    <w:rsid w:val="0071579A"/>
    <w:rsid w:val="007157FD"/>
    <w:rsid w:val="007169FF"/>
    <w:rsid w:val="00716E4A"/>
    <w:rsid w:val="007176E8"/>
    <w:rsid w:val="00720587"/>
    <w:rsid w:val="0072068E"/>
    <w:rsid w:val="007208D3"/>
    <w:rsid w:val="00720D66"/>
    <w:rsid w:val="007212C0"/>
    <w:rsid w:val="00721312"/>
    <w:rsid w:val="007213F5"/>
    <w:rsid w:val="00721860"/>
    <w:rsid w:val="00722145"/>
    <w:rsid w:val="007227BA"/>
    <w:rsid w:val="00722DC9"/>
    <w:rsid w:val="0072312D"/>
    <w:rsid w:val="007235A2"/>
    <w:rsid w:val="00723726"/>
    <w:rsid w:val="00723C7E"/>
    <w:rsid w:val="007241B0"/>
    <w:rsid w:val="00725155"/>
    <w:rsid w:val="0072535F"/>
    <w:rsid w:val="00725BE2"/>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A6B"/>
    <w:rsid w:val="00734BC5"/>
    <w:rsid w:val="00734FD0"/>
    <w:rsid w:val="007355EB"/>
    <w:rsid w:val="00740041"/>
    <w:rsid w:val="00741EEA"/>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AA8"/>
    <w:rsid w:val="00766B78"/>
    <w:rsid w:val="0077025A"/>
    <w:rsid w:val="007705A5"/>
    <w:rsid w:val="007708DE"/>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532"/>
    <w:rsid w:val="007A3B06"/>
    <w:rsid w:val="007A42FB"/>
    <w:rsid w:val="007A4824"/>
    <w:rsid w:val="007A4D94"/>
    <w:rsid w:val="007A5509"/>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B6F50"/>
    <w:rsid w:val="007C0F4B"/>
    <w:rsid w:val="007C227A"/>
    <w:rsid w:val="007C2552"/>
    <w:rsid w:val="007C34A4"/>
    <w:rsid w:val="007C36BB"/>
    <w:rsid w:val="007C37EF"/>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67AE"/>
    <w:rsid w:val="007F74FB"/>
    <w:rsid w:val="007F7EEA"/>
    <w:rsid w:val="00800360"/>
    <w:rsid w:val="0080057A"/>
    <w:rsid w:val="008010B3"/>
    <w:rsid w:val="008014A9"/>
    <w:rsid w:val="0080191A"/>
    <w:rsid w:val="00801B3C"/>
    <w:rsid w:val="00801F9F"/>
    <w:rsid w:val="00802579"/>
    <w:rsid w:val="008034BC"/>
    <w:rsid w:val="0080416C"/>
    <w:rsid w:val="008041BD"/>
    <w:rsid w:val="008041F7"/>
    <w:rsid w:val="008048DB"/>
    <w:rsid w:val="008049D0"/>
    <w:rsid w:val="00804F7F"/>
    <w:rsid w:val="00805911"/>
    <w:rsid w:val="008066EE"/>
    <w:rsid w:val="008073B6"/>
    <w:rsid w:val="00807760"/>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655"/>
    <w:rsid w:val="00824A83"/>
    <w:rsid w:val="00826023"/>
    <w:rsid w:val="00826DB2"/>
    <w:rsid w:val="0082713B"/>
    <w:rsid w:val="00827815"/>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7C72"/>
    <w:rsid w:val="0085046D"/>
    <w:rsid w:val="00850584"/>
    <w:rsid w:val="008509D8"/>
    <w:rsid w:val="00851193"/>
    <w:rsid w:val="008518B1"/>
    <w:rsid w:val="008533FC"/>
    <w:rsid w:val="008559DA"/>
    <w:rsid w:val="008566B4"/>
    <w:rsid w:val="0085690D"/>
    <w:rsid w:val="008569AD"/>
    <w:rsid w:val="00856B30"/>
    <w:rsid w:val="00857DB5"/>
    <w:rsid w:val="0086147C"/>
    <w:rsid w:val="0086235D"/>
    <w:rsid w:val="00863F9C"/>
    <w:rsid w:val="00864FF5"/>
    <w:rsid w:val="008653CD"/>
    <w:rsid w:val="0086565B"/>
    <w:rsid w:val="008669F4"/>
    <w:rsid w:val="00866C6F"/>
    <w:rsid w:val="008708BD"/>
    <w:rsid w:val="00870D62"/>
    <w:rsid w:val="00870E4B"/>
    <w:rsid w:val="00871711"/>
    <w:rsid w:val="0087260C"/>
    <w:rsid w:val="00872E7D"/>
    <w:rsid w:val="00873647"/>
    <w:rsid w:val="008740FF"/>
    <w:rsid w:val="0087472F"/>
    <w:rsid w:val="008749E2"/>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403C"/>
    <w:rsid w:val="00894353"/>
    <w:rsid w:val="00894427"/>
    <w:rsid w:val="00894C16"/>
    <w:rsid w:val="0089617E"/>
    <w:rsid w:val="0089647C"/>
    <w:rsid w:val="0089728D"/>
    <w:rsid w:val="008A0632"/>
    <w:rsid w:val="008A09C9"/>
    <w:rsid w:val="008A1672"/>
    <w:rsid w:val="008A1CE8"/>
    <w:rsid w:val="008A20A3"/>
    <w:rsid w:val="008A41D6"/>
    <w:rsid w:val="008A484C"/>
    <w:rsid w:val="008A4B90"/>
    <w:rsid w:val="008A5100"/>
    <w:rsid w:val="008A5418"/>
    <w:rsid w:val="008A651B"/>
    <w:rsid w:val="008B10ED"/>
    <w:rsid w:val="008B1298"/>
    <w:rsid w:val="008B1514"/>
    <w:rsid w:val="008B1CB4"/>
    <w:rsid w:val="008B1D98"/>
    <w:rsid w:val="008B5C38"/>
    <w:rsid w:val="008B61D4"/>
    <w:rsid w:val="008B626B"/>
    <w:rsid w:val="008B6512"/>
    <w:rsid w:val="008B7751"/>
    <w:rsid w:val="008B7ECB"/>
    <w:rsid w:val="008C0673"/>
    <w:rsid w:val="008C0D19"/>
    <w:rsid w:val="008C2007"/>
    <w:rsid w:val="008C323C"/>
    <w:rsid w:val="008C331E"/>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86E"/>
    <w:rsid w:val="008E294F"/>
    <w:rsid w:val="008E37A0"/>
    <w:rsid w:val="008E41F7"/>
    <w:rsid w:val="008E4829"/>
    <w:rsid w:val="008E64BD"/>
    <w:rsid w:val="008E65BC"/>
    <w:rsid w:val="008E7307"/>
    <w:rsid w:val="008E7BBF"/>
    <w:rsid w:val="008E7DC0"/>
    <w:rsid w:val="008F01CE"/>
    <w:rsid w:val="008F0846"/>
    <w:rsid w:val="008F0C37"/>
    <w:rsid w:val="008F1BE3"/>
    <w:rsid w:val="008F1F56"/>
    <w:rsid w:val="008F25B8"/>
    <w:rsid w:val="008F2ABA"/>
    <w:rsid w:val="008F3C07"/>
    <w:rsid w:val="008F3D68"/>
    <w:rsid w:val="008F4E21"/>
    <w:rsid w:val="008F5979"/>
    <w:rsid w:val="008F5DE0"/>
    <w:rsid w:val="008F6034"/>
    <w:rsid w:val="008F62F8"/>
    <w:rsid w:val="008F67F3"/>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22D0"/>
    <w:rsid w:val="00922333"/>
    <w:rsid w:val="00922ED0"/>
    <w:rsid w:val="00923E21"/>
    <w:rsid w:val="00923E34"/>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B23"/>
    <w:rsid w:val="00931BD8"/>
    <w:rsid w:val="00932BAF"/>
    <w:rsid w:val="0093327C"/>
    <w:rsid w:val="00933883"/>
    <w:rsid w:val="0093420E"/>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85B"/>
    <w:rsid w:val="00965048"/>
    <w:rsid w:val="009656A8"/>
    <w:rsid w:val="009669EF"/>
    <w:rsid w:val="009677C9"/>
    <w:rsid w:val="00967951"/>
    <w:rsid w:val="00967B70"/>
    <w:rsid w:val="009704C6"/>
    <w:rsid w:val="00970750"/>
    <w:rsid w:val="00970BA4"/>
    <w:rsid w:val="00970CB4"/>
    <w:rsid w:val="00970DF8"/>
    <w:rsid w:val="009710C4"/>
    <w:rsid w:val="00971A8A"/>
    <w:rsid w:val="00971B20"/>
    <w:rsid w:val="0097217B"/>
    <w:rsid w:val="00972672"/>
    <w:rsid w:val="00972937"/>
    <w:rsid w:val="00972C18"/>
    <w:rsid w:val="00973347"/>
    <w:rsid w:val="00973656"/>
    <w:rsid w:val="00973EC5"/>
    <w:rsid w:val="00973FFF"/>
    <w:rsid w:val="00975979"/>
    <w:rsid w:val="00975C48"/>
    <w:rsid w:val="00975C93"/>
    <w:rsid w:val="00977D61"/>
    <w:rsid w:val="009802C4"/>
    <w:rsid w:val="00980C59"/>
    <w:rsid w:val="00981079"/>
    <w:rsid w:val="009816B1"/>
    <w:rsid w:val="009820D2"/>
    <w:rsid w:val="0098361D"/>
    <w:rsid w:val="00984C25"/>
    <w:rsid w:val="00984E74"/>
    <w:rsid w:val="00985B09"/>
    <w:rsid w:val="00985FEA"/>
    <w:rsid w:val="009865D7"/>
    <w:rsid w:val="0098676C"/>
    <w:rsid w:val="00986B47"/>
    <w:rsid w:val="00986F50"/>
    <w:rsid w:val="0098718E"/>
    <w:rsid w:val="00987289"/>
    <w:rsid w:val="009900DD"/>
    <w:rsid w:val="00990A5D"/>
    <w:rsid w:val="00990D9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A78A2"/>
    <w:rsid w:val="009B07E3"/>
    <w:rsid w:val="009B1CD9"/>
    <w:rsid w:val="009B1F77"/>
    <w:rsid w:val="009B3645"/>
    <w:rsid w:val="009B4FA5"/>
    <w:rsid w:val="009B566F"/>
    <w:rsid w:val="009B5DE8"/>
    <w:rsid w:val="009B64FE"/>
    <w:rsid w:val="009B6821"/>
    <w:rsid w:val="009B7194"/>
    <w:rsid w:val="009B731C"/>
    <w:rsid w:val="009B7B52"/>
    <w:rsid w:val="009C0EF4"/>
    <w:rsid w:val="009C1B6D"/>
    <w:rsid w:val="009C1C7A"/>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82"/>
    <w:rsid w:val="009D1BA8"/>
    <w:rsid w:val="009D1C98"/>
    <w:rsid w:val="009D2EA6"/>
    <w:rsid w:val="009D3C2A"/>
    <w:rsid w:val="009D3DDA"/>
    <w:rsid w:val="009D3EBF"/>
    <w:rsid w:val="009D5141"/>
    <w:rsid w:val="009D6651"/>
    <w:rsid w:val="009D7956"/>
    <w:rsid w:val="009E0027"/>
    <w:rsid w:val="009E077E"/>
    <w:rsid w:val="009E12A3"/>
    <w:rsid w:val="009E17A4"/>
    <w:rsid w:val="009E17EE"/>
    <w:rsid w:val="009E196D"/>
    <w:rsid w:val="009E2F67"/>
    <w:rsid w:val="009E3162"/>
    <w:rsid w:val="009E31CA"/>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7E2"/>
    <w:rsid w:val="009F5842"/>
    <w:rsid w:val="009F5871"/>
    <w:rsid w:val="009F699D"/>
    <w:rsid w:val="009F6FD2"/>
    <w:rsid w:val="009F7419"/>
    <w:rsid w:val="00A000E8"/>
    <w:rsid w:val="00A013DD"/>
    <w:rsid w:val="00A01902"/>
    <w:rsid w:val="00A02FE7"/>
    <w:rsid w:val="00A0361C"/>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4169"/>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B45"/>
    <w:rsid w:val="00A60C22"/>
    <w:rsid w:val="00A622B5"/>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002"/>
    <w:rsid w:val="00A81297"/>
    <w:rsid w:val="00A81A06"/>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5020"/>
    <w:rsid w:val="00A95AEE"/>
    <w:rsid w:val="00A95B15"/>
    <w:rsid w:val="00A97655"/>
    <w:rsid w:val="00A9773B"/>
    <w:rsid w:val="00AA0126"/>
    <w:rsid w:val="00AA0434"/>
    <w:rsid w:val="00AA0509"/>
    <w:rsid w:val="00AA0B7D"/>
    <w:rsid w:val="00AA1654"/>
    <w:rsid w:val="00AA1C46"/>
    <w:rsid w:val="00AA2013"/>
    <w:rsid w:val="00AA2DDD"/>
    <w:rsid w:val="00AA38A8"/>
    <w:rsid w:val="00AA402E"/>
    <w:rsid w:val="00AA45A7"/>
    <w:rsid w:val="00AA5093"/>
    <w:rsid w:val="00AA578A"/>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DC8"/>
    <w:rsid w:val="00AB6ED0"/>
    <w:rsid w:val="00AC0878"/>
    <w:rsid w:val="00AC0EA9"/>
    <w:rsid w:val="00AC113B"/>
    <w:rsid w:val="00AC1A6A"/>
    <w:rsid w:val="00AC2106"/>
    <w:rsid w:val="00AC28F0"/>
    <w:rsid w:val="00AC2D54"/>
    <w:rsid w:val="00AC3266"/>
    <w:rsid w:val="00AC3358"/>
    <w:rsid w:val="00AC414F"/>
    <w:rsid w:val="00AC4ECC"/>
    <w:rsid w:val="00AD12E7"/>
    <w:rsid w:val="00AD1F70"/>
    <w:rsid w:val="00AD2457"/>
    <w:rsid w:val="00AD2585"/>
    <w:rsid w:val="00AD2B50"/>
    <w:rsid w:val="00AD3A6B"/>
    <w:rsid w:val="00AD414B"/>
    <w:rsid w:val="00AD4511"/>
    <w:rsid w:val="00AD49C1"/>
    <w:rsid w:val="00AD53EF"/>
    <w:rsid w:val="00AD5C74"/>
    <w:rsid w:val="00AD64E0"/>
    <w:rsid w:val="00AD76A8"/>
    <w:rsid w:val="00AD76C3"/>
    <w:rsid w:val="00AD7A46"/>
    <w:rsid w:val="00AD7D0C"/>
    <w:rsid w:val="00AD7D0D"/>
    <w:rsid w:val="00AE006A"/>
    <w:rsid w:val="00AE0346"/>
    <w:rsid w:val="00AE0FFC"/>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B96"/>
    <w:rsid w:val="00B42BA3"/>
    <w:rsid w:val="00B42CE2"/>
    <w:rsid w:val="00B4411A"/>
    <w:rsid w:val="00B44450"/>
    <w:rsid w:val="00B456B1"/>
    <w:rsid w:val="00B45B97"/>
    <w:rsid w:val="00B464A1"/>
    <w:rsid w:val="00B4663D"/>
    <w:rsid w:val="00B47811"/>
    <w:rsid w:val="00B50342"/>
    <w:rsid w:val="00B5070C"/>
    <w:rsid w:val="00B50FA7"/>
    <w:rsid w:val="00B5159A"/>
    <w:rsid w:val="00B51B97"/>
    <w:rsid w:val="00B527BD"/>
    <w:rsid w:val="00B52A73"/>
    <w:rsid w:val="00B5321B"/>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5578"/>
    <w:rsid w:val="00B86681"/>
    <w:rsid w:val="00B868BE"/>
    <w:rsid w:val="00B870D7"/>
    <w:rsid w:val="00B879B2"/>
    <w:rsid w:val="00B87DCC"/>
    <w:rsid w:val="00B91F31"/>
    <w:rsid w:val="00B92ABB"/>
    <w:rsid w:val="00B92F27"/>
    <w:rsid w:val="00B9326D"/>
    <w:rsid w:val="00B94537"/>
    <w:rsid w:val="00B946B9"/>
    <w:rsid w:val="00B94772"/>
    <w:rsid w:val="00B948AB"/>
    <w:rsid w:val="00B94AE5"/>
    <w:rsid w:val="00B95C43"/>
    <w:rsid w:val="00B95F14"/>
    <w:rsid w:val="00B9624C"/>
    <w:rsid w:val="00B9648C"/>
    <w:rsid w:val="00B96FBF"/>
    <w:rsid w:val="00B97FD5"/>
    <w:rsid w:val="00BA1162"/>
    <w:rsid w:val="00BA126A"/>
    <w:rsid w:val="00BA1B4A"/>
    <w:rsid w:val="00BA2048"/>
    <w:rsid w:val="00BA22BA"/>
    <w:rsid w:val="00BA2CE1"/>
    <w:rsid w:val="00BA316E"/>
    <w:rsid w:val="00BA31BC"/>
    <w:rsid w:val="00BA48AD"/>
    <w:rsid w:val="00BA4F83"/>
    <w:rsid w:val="00BA5055"/>
    <w:rsid w:val="00BA505A"/>
    <w:rsid w:val="00BA5103"/>
    <w:rsid w:val="00BA545C"/>
    <w:rsid w:val="00BA7CB9"/>
    <w:rsid w:val="00BA7D1C"/>
    <w:rsid w:val="00BB01C7"/>
    <w:rsid w:val="00BB044E"/>
    <w:rsid w:val="00BB085C"/>
    <w:rsid w:val="00BB0FA8"/>
    <w:rsid w:val="00BB129F"/>
    <w:rsid w:val="00BB14E0"/>
    <w:rsid w:val="00BB1845"/>
    <w:rsid w:val="00BB3463"/>
    <w:rsid w:val="00BB36E5"/>
    <w:rsid w:val="00BB39F5"/>
    <w:rsid w:val="00BB3C5A"/>
    <w:rsid w:val="00BB4564"/>
    <w:rsid w:val="00BB46CE"/>
    <w:rsid w:val="00BB55B0"/>
    <w:rsid w:val="00BB641F"/>
    <w:rsid w:val="00BB6CEF"/>
    <w:rsid w:val="00BB7315"/>
    <w:rsid w:val="00BC0912"/>
    <w:rsid w:val="00BC0F3B"/>
    <w:rsid w:val="00BC1137"/>
    <w:rsid w:val="00BC192A"/>
    <w:rsid w:val="00BC2372"/>
    <w:rsid w:val="00BC24AC"/>
    <w:rsid w:val="00BC26E1"/>
    <w:rsid w:val="00BC2A47"/>
    <w:rsid w:val="00BC35BE"/>
    <w:rsid w:val="00BC3EFB"/>
    <w:rsid w:val="00BC4FC3"/>
    <w:rsid w:val="00BC5452"/>
    <w:rsid w:val="00BC54B4"/>
    <w:rsid w:val="00BC5A8B"/>
    <w:rsid w:val="00BC681E"/>
    <w:rsid w:val="00BC6CE7"/>
    <w:rsid w:val="00BC7BCC"/>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5681"/>
    <w:rsid w:val="00BE5B08"/>
    <w:rsid w:val="00BE7099"/>
    <w:rsid w:val="00BE72B3"/>
    <w:rsid w:val="00BE741A"/>
    <w:rsid w:val="00BF0CD8"/>
    <w:rsid w:val="00BF11D8"/>
    <w:rsid w:val="00BF19D9"/>
    <w:rsid w:val="00BF214C"/>
    <w:rsid w:val="00BF3863"/>
    <w:rsid w:val="00BF3F95"/>
    <w:rsid w:val="00BF47D7"/>
    <w:rsid w:val="00BF53C2"/>
    <w:rsid w:val="00BF5651"/>
    <w:rsid w:val="00BF5C8D"/>
    <w:rsid w:val="00BF6A44"/>
    <w:rsid w:val="00BF6E17"/>
    <w:rsid w:val="00BF7754"/>
    <w:rsid w:val="00BF7969"/>
    <w:rsid w:val="00BF7AFB"/>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5637"/>
    <w:rsid w:val="00C25FA7"/>
    <w:rsid w:val="00C26A0E"/>
    <w:rsid w:val="00C2724E"/>
    <w:rsid w:val="00C275A9"/>
    <w:rsid w:val="00C310D1"/>
    <w:rsid w:val="00C316DD"/>
    <w:rsid w:val="00C3173F"/>
    <w:rsid w:val="00C31D45"/>
    <w:rsid w:val="00C31E3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83A"/>
    <w:rsid w:val="00C52D2A"/>
    <w:rsid w:val="00C52FEF"/>
    <w:rsid w:val="00C53871"/>
    <w:rsid w:val="00C540FA"/>
    <w:rsid w:val="00C54DB1"/>
    <w:rsid w:val="00C54DEC"/>
    <w:rsid w:val="00C56321"/>
    <w:rsid w:val="00C573F9"/>
    <w:rsid w:val="00C57901"/>
    <w:rsid w:val="00C57CE2"/>
    <w:rsid w:val="00C60917"/>
    <w:rsid w:val="00C619EA"/>
    <w:rsid w:val="00C61A08"/>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5EA6"/>
    <w:rsid w:val="00C864F7"/>
    <w:rsid w:val="00C90A36"/>
    <w:rsid w:val="00C911CC"/>
    <w:rsid w:val="00C925F6"/>
    <w:rsid w:val="00C9293C"/>
    <w:rsid w:val="00C93FA3"/>
    <w:rsid w:val="00C940DD"/>
    <w:rsid w:val="00C947C4"/>
    <w:rsid w:val="00C95E3B"/>
    <w:rsid w:val="00C97107"/>
    <w:rsid w:val="00C976AD"/>
    <w:rsid w:val="00CA0577"/>
    <w:rsid w:val="00CA0746"/>
    <w:rsid w:val="00CA07EF"/>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30A"/>
    <w:rsid w:val="00CD37D3"/>
    <w:rsid w:val="00CD3859"/>
    <w:rsid w:val="00CD3BE1"/>
    <w:rsid w:val="00CD3F79"/>
    <w:rsid w:val="00CD47D8"/>
    <w:rsid w:val="00CD5054"/>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A6F"/>
    <w:rsid w:val="00D03DA1"/>
    <w:rsid w:val="00D03F6E"/>
    <w:rsid w:val="00D04506"/>
    <w:rsid w:val="00D046F8"/>
    <w:rsid w:val="00D04F80"/>
    <w:rsid w:val="00D04FFE"/>
    <w:rsid w:val="00D06106"/>
    <w:rsid w:val="00D07148"/>
    <w:rsid w:val="00D07557"/>
    <w:rsid w:val="00D0758D"/>
    <w:rsid w:val="00D078B5"/>
    <w:rsid w:val="00D07F47"/>
    <w:rsid w:val="00D11AEB"/>
    <w:rsid w:val="00D11FE6"/>
    <w:rsid w:val="00D1366A"/>
    <w:rsid w:val="00D13A72"/>
    <w:rsid w:val="00D14D49"/>
    <w:rsid w:val="00D14F5E"/>
    <w:rsid w:val="00D1516B"/>
    <w:rsid w:val="00D2018C"/>
    <w:rsid w:val="00D202E0"/>
    <w:rsid w:val="00D210BC"/>
    <w:rsid w:val="00D21120"/>
    <w:rsid w:val="00D220AD"/>
    <w:rsid w:val="00D22173"/>
    <w:rsid w:val="00D23071"/>
    <w:rsid w:val="00D235A8"/>
    <w:rsid w:val="00D238C1"/>
    <w:rsid w:val="00D23C78"/>
    <w:rsid w:val="00D23D3B"/>
    <w:rsid w:val="00D24E9D"/>
    <w:rsid w:val="00D24FCC"/>
    <w:rsid w:val="00D251C5"/>
    <w:rsid w:val="00D2738D"/>
    <w:rsid w:val="00D274FC"/>
    <w:rsid w:val="00D2751E"/>
    <w:rsid w:val="00D27D65"/>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50BDE"/>
    <w:rsid w:val="00D510F7"/>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880"/>
    <w:rsid w:val="00D60C1C"/>
    <w:rsid w:val="00D60C59"/>
    <w:rsid w:val="00D61390"/>
    <w:rsid w:val="00D61C94"/>
    <w:rsid w:val="00D61D9D"/>
    <w:rsid w:val="00D623C3"/>
    <w:rsid w:val="00D62D8F"/>
    <w:rsid w:val="00D62E93"/>
    <w:rsid w:val="00D63381"/>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7194"/>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207D"/>
    <w:rsid w:val="00DC22F7"/>
    <w:rsid w:val="00DC2814"/>
    <w:rsid w:val="00DC29A9"/>
    <w:rsid w:val="00DC3CDB"/>
    <w:rsid w:val="00DC3D4B"/>
    <w:rsid w:val="00DC3EC5"/>
    <w:rsid w:val="00DC53A5"/>
    <w:rsid w:val="00DC54F8"/>
    <w:rsid w:val="00DC5720"/>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1F3C"/>
    <w:rsid w:val="00DF2484"/>
    <w:rsid w:val="00DF265E"/>
    <w:rsid w:val="00DF34B6"/>
    <w:rsid w:val="00DF389B"/>
    <w:rsid w:val="00DF3D05"/>
    <w:rsid w:val="00DF4352"/>
    <w:rsid w:val="00DF4BE8"/>
    <w:rsid w:val="00DF6D87"/>
    <w:rsid w:val="00DF776F"/>
    <w:rsid w:val="00DF77E6"/>
    <w:rsid w:val="00DF7F3F"/>
    <w:rsid w:val="00E00020"/>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7BD"/>
    <w:rsid w:val="00E17C29"/>
    <w:rsid w:val="00E202CC"/>
    <w:rsid w:val="00E211BE"/>
    <w:rsid w:val="00E21206"/>
    <w:rsid w:val="00E21997"/>
    <w:rsid w:val="00E21F7F"/>
    <w:rsid w:val="00E236EC"/>
    <w:rsid w:val="00E24687"/>
    <w:rsid w:val="00E24AD0"/>
    <w:rsid w:val="00E24CDE"/>
    <w:rsid w:val="00E254F0"/>
    <w:rsid w:val="00E25D52"/>
    <w:rsid w:val="00E262B2"/>
    <w:rsid w:val="00E269BA"/>
    <w:rsid w:val="00E26ABA"/>
    <w:rsid w:val="00E26EC0"/>
    <w:rsid w:val="00E27FE5"/>
    <w:rsid w:val="00E30183"/>
    <w:rsid w:val="00E30369"/>
    <w:rsid w:val="00E3100F"/>
    <w:rsid w:val="00E3155E"/>
    <w:rsid w:val="00E323CD"/>
    <w:rsid w:val="00E326FA"/>
    <w:rsid w:val="00E32DEC"/>
    <w:rsid w:val="00E33F95"/>
    <w:rsid w:val="00E34938"/>
    <w:rsid w:val="00E35736"/>
    <w:rsid w:val="00E35CA9"/>
    <w:rsid w:val="00E35F12"/>
    <w:rsid w:val="00E363F9"/>
    <w:rsid w:val="00E367E4"/>
    <w:rsid w:val="00E3746C"/>
    <w:rsid w:val="00E37520"/>
    <w:rsid w:val="00E3756E"/>
    <w:rsid w:val="00E37CF5"/>
    <w:rsid w:val="00E40E3A"/>
    <w:rsid w:val="00E41465"/>
    <w:rsid w:val="00E41508"/>
    <w:rsid w:val="00E41938"/>
    <w:rsid w:val="00E419C2"/>
    <w:rsid w:val="00E42908"/>
    <w:rsid w:val="00E444F6"/>
    <w:rsid w:val="00E44CB0"/>
    <w:rsid w:val="00E45827"/>
    <w:rsid w:val="00E4586A"/>
    <w:rsid w:val="00E464FA"/>
    <w:rsid w:val="00E472BF"/>
    <w:rsid w:val="00E47701"/>
    <w:rsid w:val="00E477DB"/>
    <w:rsid w:val="00E50EF5"/>
    <w:rsid w:val="00E527B8"/>
    <w:rsid w:val="00E53C0A"/>
    <w:rsid w:val="00E53D7F"/>
    <w:rsid w:val="00E55949"/>
    <w:rsid w:val="00E56080"/>
    <w:rsid w:val="00E56424"/>
    <w:rsid w:val="00E56F97"/>
    <w:rsid w:val="00E60CD0"/>
    <w:rsid w:val="00E61F48"/>
    <w:rsid w:val="00E6255D"/>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D97"/>
    <w:rsid w:val="00E85FAC"/>
    <w:rsid w:val="00E87DCF"/>
    <w:rsid w:val="00E900E7"/>
    <w:rsid w:val="00E90328"/>
    <w:rsid w:val="00E9049C"/>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A4C"/>
    <w:rsid w:val="00EC0561"/>
    <w:rsid w:val="00EC15B7"/>
    <w:rsid w:val="00EC1D35"/>
    <w:rsid w:val="00EC2038"/>
    <w:rsid w:val="00EC2281"/>
    <w:rsid w:val="00EC25C4"/>
    <w:rsid w:val="00EC25D4"/>
    <w:rsid w:val="00EC3315"/>
    <w:rsid w:val="00EC3710"/>
    <w:rsid w:val="00EC4CD6"/>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7A53"/>
    <w:rsid w:val="00EE7A93"/>
    <w:rsid w:val="00EF0074"/>
    <w:rsid w:val="00EF0534"/>
    <w:rsid w:val="00EF073A"/>
    <w:rsid w:val="00EF0C15"/>
    <w:rsid w:val="00EF0EE5"/>
    <w:rsid w:val="00EF1EDF"/>
    <w:rsid w:val="00EF207E"/>
    <w:rsid w:val="00EF271A"/>
    <w:rsid w:val="00EF29A8"/>
    <w:rsid w:val="00EF2A18"/>
    <w:rsid w:val="00EF2A2B"/>
    <w:rsid w:val="00EF2A5A"/>
    <w:rsid w:val="00EF3510"/>
    <w:rsid w:val="00EF3966"/>
    <w:rsid w:val="00EF40A8"/>
    <w:rsid w:val="00EF427F"/>
    <w:rsid w:val="00EF5426"/>
    <w:rsid w:val="00EF5D72"/>
    <w:rsid w:val="00EF5E27"/>
    <w:rsid w:val="00EF6051"/>
    <w:rsid w:val="00EF73CA"/>
    <w:rsid w:val="00EF7E31"/>
    <w:rsid w:val="00F00153"/>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2732"/>
    <w:rsid w:val="00F12D98"/>
    <w:rsid w:val="00F13364"/>
    <w:rsid w:val="00F1345A"/>
    <w:rsid w:val="00F15A54"/>
    <w:rsid w:val="00F15C00"/>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2311"/>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6686"/>
    <w:rsid w:val="00F768D3"/>
    <w:rsid w:val="00F7724A"/>
    <w:rsid w:val="00F8008E"/>
    <w:rsid w:val="00F80FB2"/>
    <w:rsid w:val="00F8179E"/>
    <w:rsid w:val="00F81867"/>
    <w:rsid w:val="00F82EE6"/>
    <w:rsid w:val="00F83218"/>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687A"/>
    <w:rsid w:val="00FA6F6A"/>
    <w:rsid w:val="00FA73BF"/>
    <w:rsid w:val="00FA796B"/>
    <w:rsid w:val="00FB05E1"/>
    <w:rsid w:val="00FB0D1F"/>
    <w:rsid w:val="00FB189B"/>
    <w:rsid w:val="00FB1E76"/>
    <w:rsid w:val="00FB2275"/>
    <w:rsid w:val="00FB22E9"/>
    <w:rsid w:val="00FB294A"/>
    <w:rsid w:val="00FB2FE4"/>
    <w:rsid w:val="00FB4018"/>
    <w:rsid w:val="00FB52AE"/>
    <w:rsid w:val="00FB5B12"/>
    <w:rsid w:val="00FB639F"/>
    <w:rsid w:val="00FB74DE"/>
    <w:rsid w:val="00FB7558"/>
    <w:rsid w:val="00FB7650"/>
    <w:rsid w:val="00FB7D56"/>
    <w:rsid w:val="00FB7FB7"/>
    <w:rsid w:val="00FC0DCF"/>
    <w:rsid w:val="00FC0E44"/>
    <w:rsid w:val="00FC0FDE"/>
    <w:rsid w:val="00FC1761"/>
    <w:rsid w:val="00FC18CE"/>
    <w:rsid w:val="00FC18F8"/>
    <w:rsid w:val="00FC19E3"/>
    <w:rsid w:val="00FC1ADC"/>
    <w:rsid w:val="00FC2C19"/>
    <w:rsid w:val="00FC2F17"/>
    <w:rsid w:val="00FC3560"/>
    <w:rsid w:val="00FC3C6E"/>
    <w:rsid w:val="00FC4189"/>
    <w:rsid w:val="00FC5012"/>
    <w:rsid w:val="00FC5D3D"/>
    <w:rsid w:val="00FC5ED2"/>
    <w:rsid w:val="00FC6442"/>
    <w:rsid w:val="00FC6AB0"/>
    <w:rsid w:val="00FC756E"/>
    <w:rsid w:val="00FC7650"/>
    <w:rsid w:val="00FC7E5F"/>
    <w:rsid w:val="00FD1061"/>
    <w:rsid w:val="00FD1ACD"/>
    <w:rsid w:val="00FD246D"/>
    <w:rsid w:val="00FD24BC"/>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C72"/>
    <w:rsid w:val="00FE60CB"/>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CEC6E01-EE01-470A-89F6-CE18EFD7A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1EDF"/>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paragraph" w:styleId="Header">
    <w:name w:val="header"/>
    <w:basedOn w:val="Normal"/>
    <w:rsid w:val="00EF1EDF"/>
    <w:pPr>
      <w:tabs>
        <w:tab w:val="center" w:pos="4320"/>
        <w:tab w:val="right" w:pos="8640"/>
      </w:tabs>
    </w:pPr>
  </w:style>
  <w:style w:type="paragraph" w:customStyle="1" w:styleId="BoxText">
    <w:name w:val="Box Text"/>
    <w:basedOn w:val="Normal"/>
    <w:rsid w:val="00EF1ED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EF1EDF"/>
    <w:pPr>
      <w:widowControl w:val="0"/>
      <w:spacing w:before="240" w:after="240"/>
      <w:jc w:val="both"/>
    </w:pPr>
    <w:rPr>
      <w:rFonts w:ascii="Trebuchet MS" w:eastAsia="MS Mincho" w:hAnsi="Trebuchet MS"/>
      <w:sz w:val="20"/>
      <w:szCs w:val="22"/>
      <w:lang w:val="sq-AL"/>
    </w:rPr>
  </w:style>
  <w:style w:type="character" w:customStyle="1" w:styleId="bulletmenumraChar">
    <w:name w:val="bullet me numra Char"/>
    <w:basedOn w:val="DefaultParagraphFont"/>
    <w:rsid w:val="00EF1EDF"/>
    <w:rPr>
      <w:rFonts w:ascii="Trebuchet MS" w:eastAsia="MS Mincho" w:hAnsi="Trebuchet MS"/>
      <w:szCs w:val="22"/>
      <w:lang w:val="en-GB" w:eastAsia="en-US" w:bidi="ar-SA"/>
    </w:rPr>
  </w:style>
  <w:style w:type="paragraph" w:customStyle="1" w:styleId="bulletmeshkronja">
    <w:name w:val="bullet me shkronja"/>
    <w:basedOn w:val="Normal"/>
    <w:rsid w:val="00EF1EDF"/>
    <w:pPr>
      <w:widowControl w:val="0"/>
      <w:spacing w:before="60" w:after="60"/>
      <w:jc w:val="both"/>
    </w:pPr>
    <w:rPr>
      <w:rFonts w:ascii="Trebuchet MS" w:eastAsia="MS Mincho" w:hAnsi="Trebuchet MS"/>
      <w:sz w:val="22"/>
      <w:szCs w:val="22"/>
      <w:lang w:val="sq-AL"/>
    </w:rPr>
  </w:style>
  <w:style w:type="character" w:customStyle="1" w:styleId="CharChar">
    <w:name w:val="Char Char"/>
    <w:basedOn w:val="DefaultParagraphFont"/>
    <w:locked/>
    <w:rsid w:val="00EF1EDF"/>
    <w:rPr>
      <w:rFonts w:ascii="Trebuchet MS" w:eastAsia="MS Mincho" w:hAnsi="Trebuchet MS"/>
      <w:sz w:val="22"/>
      <w:lang w:val="en-GB" w:eastAsia="en-US" w:bidi="ar-SA"/>
    </w:rPr>
  </w:style>
  <w:style w:type="character" w:customStyle="1" w:styleId="footnoteChar">
    <w:name w:val="footnote Char"/>
    <w:basedOn w:val="DefaultParagraphFont"/>
    <w:rsid w:val="00EF1ED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EF1EDF"/>
    <w:rPr>
      <w:rFonts w:ascii="Trebuchet MS" w:eastAsia="MS Mincho" w:hAnsi="Trebuchet MS"/>
      <w:sz w:val="18"/>
      <w:lang w:val="en-GB" w:eastAsia="en-US" w:bidi="ar-SA"/>
    </w:rPr>
  </w:style>
  <w:style w:type="character" w:customStyle="1" w:styleId="Heading1CharChar">
    <w:name w:val="Heading 1 Char Char"/>
    <w:basedOn w:val="DefaultParagraphFont"/>
    <w:rsid w:val="00EF1ED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EF1ED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EF1EDF"/>
    <w:rPr>
      <w:rFonts w:ascii="Trebuchet MS" w:eastAsia="MS Mincho" w:hAnsi="Trebuchet MS" w:cs="Arial"/>
      <w:b/>
      <w:bCs/>
      <w:sz w:val="24"/>
      <w:szCs w:val="24"/>
      <w:lang w:val="en-US" w:eastAsia="en-US" w:bidi="ar-SA"/>
    </w:rPr>
  </w:style>
  <w:style w:type="paragraph" w:customStyle="1" w:styleId="hyrje">
    <w:name w:val="hyrje"/>
    <w:basedOn w:val="Heading1"/>
    <w:rsid w:val="00EF1EDF"/>
    <w:pPr>
      <w:pageBreakBefore/>
      <w:spacing w:before="360" w:after="360"/>
      <w:jc w:val="both"/>
    </w:pPr>
    <w:rPr>
      <w:rFonts w:ascii="Trebuchet MS" w:eastAsia="MS Mincho" w:hAnsi="Trebuchet MS"/>
      <w:sz w:val="36"/>
      <w:szCs w:val="36"/>
      <w:lang w:val="en-GB"/>
    </w:rPr>
  </w:style>
  <w:style w:type="paragraph" w:customStyle="1" w:styleId="Level11">
    <w:name w:val="Level 1.1"/>
    <w:basedOn w:val="Normal"/>
    <w:rsid w:val="00EF1EDF"/>
    <w:pPr>
      <w:keepLines/>
      <w:widowControl w:val="0"/>
      <w:tabs>
        <w:tab w:val="left" w:pos="1440"/>
        <w:tab w:val="left" w:pos="2304"/>
      </w:tabs>
      <w:spacing w:after="288"/>
      <w:jc w:val="both"/>
    </w:pPr>
    <w:rPr>
      <w:rFonts w:ascii="CG Times" w:eastAsia="MS Mincho" w:hAnsi="CG Times"/>
      <w:kern w:val="28"/>
      <w:sz w:val="22"/>
      <w:szCs w:val="20"/>
      <w:lang w:val="en-GB"/>
    </w:rPr>
  </w:style>
  <w:style w:type="paragraph" w:customStyle="1" w:styleId="Listbullet">
    <w:name w:val="List bullet"/>
    <w:basedOn w:val="Normal"/>
    <w:rsid w:val="00EF1EDF"/>
    <w:pPr>
      <w:widowControl w:val="0"/>
      <w:spacing w:after="120"/>
    </w:pPr>
    <w:rPr>
      <w:rFonts w:ascii="Trebuchet MS" w:eastAsia="MS Mincho" w:hAnsi="Trebuchet MS"/>
      <w:sz w:val="22"/>
      <w:szCs w:val="20"/>
      <w:lang w:val="sq-AL" w:eastAsia="zh-CN"/>
    </w:rPr>
  </w:style>
  <w:style w:type="character" w:customStyle="1" w:styleId="ListBullet2Char">
    <w:name w:val="List Bullet 2 Char"/>
    <w:aliases w:val="List me numra Char"/>
    <w:basedOn w:val="DefaultParagraphFont"/>
    <w:rsid w:val="00EF1ED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EF1EDF"/>
    <w:rPr>
      <w:rFonts w:ascii="Trebuchet MS" w:eastAsia="MS Mincho" w:hAnsi="Trebuchet MS"/>
      <w:sz w:val="22"/>
      <w:szCs w:val="22"/>
      <w:lang w:val="en-US" w:eastAsia="en-US" w:bidi="ar-SA"/>
    </w:rPr>
  </w:style>
  <w:style w:type="paragraph" w:customStyle="1" w:styleId="listmenumra">
    <w:name w:val="list me numra"/>
    <w:basedOn w:val="ListBullet2"/>
    <w:rsid w:val="00EF1EDF"/>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EF1EDF"/>
    <w:pPr>
      <w:numPr>
        <w:numId w:val="16"/>
      </w:numPr>
    </w:pPr>
  </w:style>
  <w:style w:type="character" w:customStyle="1" w:styleId="listmenumraCharChar">
    <w:name w:val="list me numra Char Char"/>
    <w:basedOn w:val="ListBullet2Char"/>
    <w:rsid w:val="00EF1EDF"/>
    <w:rPr>
      <w:rFonts w:ascii="Trebuchet MS" w:eastAsia="MS Mincho" w:hAnsi="Trebuchet MS"/>
      <w:sz w:val="22"/>
      <w:szCs w:val="22"/>
      <w:lang w:val="en-US" w:eastAsia="en-US" w:bidi="ar-SA"/>
    </w:rPr>
  </w:style>
  <w:style w:type="paragraph" w:styleId="ListParagraph">
    <w:name w:val="List Paragraph"/>
    <w:basedOn w:val="Normal"/>
    <w:qFormat/>
    <w:rsid w:val="00EF1EDF"/>
    <w:pPr>
      <w:ind w:left="720"/>
      <w:contextualSpacing/>
    </w:pPr>
    <w:rPr>
      <w:sz w:val="20"/>
      <w:szCs w:val="20"/>
    </w:rPr>
  </w:style>
  <w:style w:type="paragraph" w:customStyle="1" w:styleId="para">
    <w:name w:val="para"/>
    <w:basedOn w:val="Normal"/>
    <w:rsid w:val="00EF1EDF"/>
    <w:pPr>
      <w:widowControl w:val="0"/>
      <w:spacing w:before="120" w:after="240"/>
      <w:jc w:val="both"/>
    </w:pPr>
    <w:rPr>
      <w:rFonts w:ascii="Trebuchet MS" w:eastAsia="MS Mincho" w:hAnsi="Trebuchet MS"/>
      <w:sz w:val="22"/>
      <w:szCs w:val="22"/>
      <w:lang w:val="sq-AL"/>
    </w:rPr>
  </w:style>
  <w:style w:type="character" w:customStyle="1" w:styleId="paraChar">
    <w:name w:val="para Char"/>
    <w:basedOn w:val="DefaultParagraphFont"/>
    <w:rsid w:val="00EF1EDF"/>
    <w:rPr>
      <w:rFonts w:ascii="Arial" w:eastAsia="MS Mincho" w:hAnsi="Arial"/>
      <w:sz w:val="22"/>
      <w:szCs w:val="24"/>
      <w:lang w:val="en-US" w:eastAsia="en-US" w:bidi="ar-SA"/>
    </w:rPr>
  </w:style>
  <w:style w:type="paragraph" w:customStyle="1" w:styleId="para-indent">
    <w:name w:val="para-indent"/>
    <w:basedOn w:val="para"/>
    <w:rsid w:val="00EF1EDF"/>
    <w:pPr>
      <w:ind w:left="720"/>
    </w:pPr>
  </w:style>
  <w:style w:type="paragraph" w:customStyle="1" w:styleId="Pas">
    <w:name w:val="Pas"/>
    <w:basedOn w:val="Normal"/>
    <w:rsid w:val="00EF1EDF"/>
    <w:pPr>
      <w:widowControl w:val="0"/>
    </w:pPr>
    <w:rPr>
      <w:rFonts w:ascii="CG Times" w:eastAsia="MS Mincho" w:hAnsi="CG Times"/>
      <w:sz w:val="22"/>
      <w:szCs w:val="22"/>
      <w:lang w:val="sq-AL"/>
    </w:rPr>
  </w:style>
  <w:style w:type="paragraph" w:customStyle="1" w:styleId="Section">
    <w:name w:val="Section"/>
    <w:rsid w:val="00EF1EDF"/>
    <w:rPr>
      <w:rFonts w:ascii="Arial" w:hAnsi="Arial" w:cs="Arial"/>
      <w:bCs/>
      <w:kern w:val="32"/>
      <w:sz w:val="48"/>
      <w:szCs w:val="32"/>
    </w:rPr>
  </w:style>
  <w:style w:type="paragraph" w:customStyle="1" w:styleId="SectionNUM">
    <w:name w:val="Section NUM"/>
    <w:next w:val="Heading1"/>
    <w:rsid w:val="00EF1EDF"/>
    <w:pPr>
      <w:keepNext/>
      <w:pageBreakBefore/>
      <w:tabs>
        <w:tab w:val="num" w:pos="720"/>
      </w:tabs>
      <w:spacing w:after="240"/>
      <w:ind w:left="720" w:hanging="360"/>
    </w:pPr>
    <w:rPr>
      <w:rFonts w:ascii="Trebuchet MS" w:hAnsi="Trebuchet MS"/>
      <w:b/>
      <w:kern w:val="32"/>
      <w:sz w:val="36"/>
      <w:lang w:val="en-GB"/>
    </w:rPr>
  </w:style>
  <w:style w:type="paragraph" w:customStyle="1" w:styleId="Style">
    <w:name w:val="Style"/>
    <w:rsid w:val="00EF1EDF"/>
    <w:pPr>
      <w:widowControl w:val="0"/>
      <w:autoSpaceDE w:val="0"/>
      <w:autoSpaceDN w:val="0"/>
      <w:adjustRightInd w:val="0"/>
    </w:pPr>
    <w:rPr>
      <w:rFonts w:eastAsia="MS Mincho"/>
      <w:sz w:val="24"/>
      <w:szCs w:val="24"/>
    </w:rPr>
  </w:style>
  <w:style w:type="paragraph" w:customStyle="1" w:styleId="StyleCaption">
    <w:name w:val="Style Caption"/>
    <w:basedOn w:val="Normal"/>
    <w:rsid w:val="00EF1EDF"/>
    <w:pPr>
      <w:keepNext/>
      <w:widowControl w:val="0"/>
      <w:spacing w:before="240" w:after="60"/>
      <w:jc w:val="both"/>
    </w:pPr>
    <w:rPr>
      <w:rFonts w:ascii="Trebuchet MS" w:eastAsia="MS Mincho" w:hAnsi="Trebuchet MS"/>
      <w:sz w:val="18"/>
      <w:szCs w:val="18"/>
      <w:lang w:val="sq-AL"/>
    </w:rPr>
  </w:style>
  <w:style w:type="character" w:customStyle="1" w:styleId="StyleCaptionChar">
    <w:name w:val="Style Caption Char"/>
    <w:basedOn w:val="DefaultParagraphFont"/>
    <w:rsid w:val="00EF1EDF"/>
    <w:rPr>
      <w:rFonts w:ascii="Trebuchet MS" w:eastAsia="MS Mincho" w:hAnsi="Trebuchet MS"/>
      <w:sz w:val="18"/>
      <w:szCs w:val="18"/>
      <w:lang w:val="en-US" w:eastAsia="en-US" w:bidi="ar-SA"/>
    </w:rPr>
  </w:style>
  <w:style w:type="paragraph" w:customStyle="1" w:styleId="sub-list">
    <w:name w:val="sub-list"/>
    <w:rsid w:val="00EF1EDF"/>
    <w:pPr>
      <w:spacing w:before="60" w:after="120"/>
    </w:pPr>
    <w:rPr>
      <w:rFonts w:ascii="Arial" w:hAnsi="Arial"/>
      <w:sz w:val="22"/>
      <w:szCs w:val="24"/>
    </w:rPr>
  </w:style>
  <w:style w:type="paragraph" w:customStyle="1" w:styleId="tabela">
    <w:name w:val="tabela"/>
    <w:basedOn w:val="Normal"/>
    <w:rsid w:val="00EF1EDF"/>
    <w:pPr>
      <w:keepNext/>
      <w:keepLines/>
      <w:widowControl w:val="0"/>
      <w:spacing w:before="60" w:after="60"/>
      <w:jc w:val="both"/>
    </w:pPr>
    <w:rPr>
      <w:rFonts w:ascii="Trebuchet MS" w:eastAsia="MS Mincho" w:hAnsi="Trebuchet MS" w:cs="Arial"/>
      <w:sz w:val="16"/>
      <w:szCs w:val="16"/>
      <w:lang w:val="en-GB"/>
    </w:rPr>
  </w:style>
  <w:style w:type="paragraph" w:customStyle="1" w:styleId="Table">
    <w:name w:val="Table"/>
    <w:basedOn w:val="Normal"/>
    <w:next w:val="BodyText"/>
    <w:autoRedefine/>
    <w:rsid w:val="00EF1EDF"/>
    <w:pPr>
      <w:keepNext/>
      <w:widowControl w:val="0"/>
      <w:tabs>
        <w:tab w:val="num" w:pos="1008"/>
      </w:tabs>
      <w:spacing w:before="360" w:after="240"/>
      <w:ind w:left="1008" w:hanging="1008"/>
      <w:jc w:val="both"/>
    </w:pPr>
    <w:rPr>
      <w:rFonts w:ascii="Trebuchet MS" w:eastAsia="MS Mincho" w:hAnsi="Trebuchet MS"/>
      <w:b/>
      <w:bCs/>
      <w:sz w:val="22"/>
      <w:szCs w:val="20"/>
      <w:lang w:val="sq-AL" w:eastAsia="en-GB"/>
    </w:rPr>
  </w:style>
  <w:style w:type="paragraph" w:customStyle="1" w:styleId="TableFootnote">
    <w:name w:val="Table Footnote"/>
    <w:basedOn w:val="Normal"/>
    <w:rsid w:val="00EF1ED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EF1EDF"/>
    <w:pPr>
      <w:spacing w:before="40" w:after="40"/>
      <w:jc w:val="both"/>
    </w:pPr>
    <w:rPr>
      <w:rFonts w:ascii="Trebuchet MS" w:eastAsia="MS Mincho" w:hAnsi="Trebuchet MS"/>
      <w:sz w:val="18"/>
      <w:szCs w:val="22"/>
      <w:lang w:val="it-IT"/>
    </w:rPr>
  </w:style>
  <w:style w:type="paragraph" w:customStyle="1" w:styleId="xl22">
    <w:name w:val="xl22"/>
    <w:basedOn w:val="Normal"/>
    <w:rsid w:val="00EF1EDF"/>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EF1EDF"/>
    <w:pPr>
      <w:spacing w:before="100" w:beforeAutospacing="1" w:after="100" w:afterAutospacing="1"/>
    </w:pPr>
    <w:rPr>
      <w:rFonts w:ascii="Book Antiqua" w:eastAsia="MS Mincho" w:hAnsi="Book Antiqua"/>
      <w:sz w:val="20"/>
      <w:szCs w:val="20"/>
    </w:rPr>
  </w:style>
  <w:style w:type="table" w:styleId="TableGrid">
    <w:name w:val="Table Grid"/>
    <w:basedOn w:val="TableNormal"/>
    <w:rsid w:val="00EF1ED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rsid w:val="00EF1EDF"/>
    <w:pPr>
      <w:tabs>
        <w:tab w:val="center" w:pos="4320"/>
        <w:tab w:val="right" w:pos="8640"/>
      </w:tabs>
    </w:pPr>
  </w:style>
  <w:style w:type="character" w:styleId="PageNumber">
    <w:name w:val="page number"/>
    <w:basedOn w:val="DefaultParagraphFont"/>
    <w:rsid w:val="00EF1EDF"/>
  </w:style>
  <w:style w:type="paragraph" w:customStyle="1" w:styleId="msolistparagraphcxsplast">
    <w:name w:val="msolistparagraphcxsplast"/>
    <w:basedOn w:val="Normal"/>
    <w:rsid w:val="00EF1ED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1621</Words>
  <Characters>9243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10843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2019-03-22T10:12:00Z</dcterms:created>
  <dcterms:modified xsi:type="dcterms:W3CDTF">2019-03-22T10:12:00Z</dcterms:modified>
</cp:coreProperties>
</file>