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EFA" w:rsidRDefault="00111EFA" w:rsidP="00111EFA">
      <w:pPr>
        <w:pStyle w:val="Akti"/>
        <w:keepNext w:val="0"/>
      </w:pPr>
      <w:bookmarkStart w:id="0" w:name="_GoBack"/>
      <w:bookmarkEnd w:id="0"/>
      <w:r>
        <w:t>Vendim</w:t>
      </w:r>
    </w:p>
    <w:p w:rsidR="00111EFA" w:rsidRDefault="00111EFA" w:rsidP="00111EFA">
      <w:pPr>
        <w:pStyle w:val="NumriData"/>
        <w:keepNext w:val="0"/>
      </w:pPr>
      <w:r>
        <w:t>Nr.297, datë 28.4.2010</w:t>
      </w:r>
    </w:p>
    <w:p w:rsidR="00111EFA" w:rsidRDefault="00111EFA" w:rsidP="00111EFA">
      <w:pPr>
        <w:pStyle w:val="Paragrafi0"/>
      </w:pPr>
    </w:p>
    <w:p w:rsidR="00111EFA" w:rsidRDefault="00111EFA" w:rsidP="00111EFA">
      <w:pPr>
        <w:pStyle w:val="Titulli0"/>
        <w:keepNext w:val="0"/>
      </w:pPr>
      <w:r>
        <w:t>Për miratimin e listës paraprake të pronave të paluajtshme publike, shtetërore, që transferohen në pronësi ose në përdorim të bashkisë sukth, të qarkut të durrësit</w:t>
      </w:r>
    </w:p>
    <w:p w:rsidR="00111EFA" w:rsidRDefault="00111EFA" w:rsidP="00111EFA">
      <w:pPr>
        <w:pStyle w:val="Paragrafi0"/>
      </w:pPr>
    </w:p>
    <w:p w:rsidR="00111EFA" w:rsidRDefault="00111EFA" w:rsidP="00111EFA">
      <w:pPr>
        <w:pStyle w:val="Paragrafi0"/>
      </w:pPr>
      <w:r>
        <w:t>Në mbështetje të nenit 100 të Kushtetutës dhe të neneve 2,3 e 17 të ligjit nr.8744, datë 22.2.2001 “Për transferimin e pronave të paluajtshme publike të shtetit në njësitë e qeverisjes vendore”, të ndryshuar, me propozimin e Ministrit të Brendshëm, Këshilli i Ministrave</w:t>
      </w:r>
    </w:p>
    <w:p w:rsidR="00111EFA" w:rsidRDefault="00111EFA" w:rsidP="00111EFA">
      <w:pPr>
        <w:pStyle w:val="Paragrafi0"/>
      </w:pPr>
    </w:p>
    <w:p w:rsidR="00111EFA" w:rsidRDefault="00111EFA" w:rsidP="00111EFA">
      <w:pPr>
        <w:pStyle w:val="VENDOSI0"/>
        <w:keepNext w:val="0"/>
      </w:pPr>
      <w:r>
        <w:t>Vendosi:</w:t>
      </w:r>
    </w:p>
    <w:p w:rsidR="00111EFA" w:rsidRDefault="00111EFA" w:rsidP="00111EFA">
      <w:pPr>
        <w:pStyle w:val="Paragrafi0"/>
      </w:pPr>
    </w:p>
    <w:p w:rsidR="00111EFA" w:rsidRDefault="00111EFA" w:rsidP="00111EFA">
      <w:pPr>
        <w:pStyle w:val="Paragrafi0"/>
      </w:pPr>
      <w:r>
        <w:t>1.Miratimin e listës paraprake të pronave të paluajtshme publike, shtetërore, që transferohen në pronësi ose në përdorim të bashkisë Sukth të qarkut të Durrësit, sipas lidhjes nr.1, e cila i bashkëlidhet këtij vendimi.</w:t>
      </w:r>
    </w:p>
    <w:p w:rsidR="00111EFA" w:rsidRDefault="00111EFA" w:rsidP="00111EFA">
      <w:pPr>
        <w:pStyle w:val="Paragrafi0"/>
      </w:pPr>
      <w:r>
        <w:t>Lista paraprake, sipas kërkesave të këshillit të kësaj bashkie, është pjesë e listës së inventarit të pronave të paluajtshme publike, shtetërore, që janë brenda juridiksionit territorial dhe administrativ të bashkisë Sukth të qarkut të Durrësit, miratuar me vendimin nr.413, datë 9.6.2005 të Këshillit të Ministrave “Për miratimin e listës së inventarit të pronave të paluajtshme shtetërore në bashkinë Sukth, të qarkut të Durrësit”.</w:t>
      </w:r>
    </w:p>
    <w:p w:rsidR="00111EFA" w:rsidRPr="006E6256" w:rsidRDefault="00111EFA" w:rsidP="00111EFA">
      <w:pPr>
        <w:pStyle w:val="Paragrafi0"/>
        <w:rPr>
          <w:lang w:val="it-IT"/>
        </w:rPr>
      </w:pPr>
      <w:r w:rsidRPr="006E6256">
        <w:rPr>
          <w:lang w:val="it-IT"/>
        </w:rPr>
        <w:t>2.Ngarkohen Ministria e Brendshme dhe bashkia Sukth për zbatimin e këtij vendimi.</w:t>
      </w:r>
    </w:p>
    <w:p w:rsidR="00111EFA" w:rsidRPr="006E6256" w:rsidRDefault="00111EFA" w:rsidP="00111EFA">
      <w:pPr>
        <w:pStyle w:val="Paragrafi0"/>
        <w:rPr>
          <w:lang w:val="it-IT"/>
        </w:rPr>
      </w:pPr>
      <w:r w:rsidRPr="006E6256">
        <w:rPr>
          <w:lang w:val="it-IT"/>
        </w:rPr>
        <w:t>Ky vendim hyn në fuqi pas botimit në Fletoren Zyrtare.</w:t>
      </w:r>
    </w:p>
    <w:p w:rsidR="00111EFA" w:rsidRPr="006E6256" w:rsidRDefault="00111EFA" w:rsidP="00111EFA">
      <w:pPr>
        <w:pStyle w:val="Paragrafi0"/>
        <w:rPr>
          <w:lang w:val="it-IT"/>
        </w:rPr>
      </w:pPr>
    </w:p>
    <w:p w:rsidR="00111EFA" w:rsidRPr="00111EFA" w:rsidRDefault="00111EFA" w:rsidP="00111EFA">
      <w:pPr>
        <w:pStyle w:val="Autoriteti"/>
        <w:keepNext w:val="0"/>
        <w:rPr>
          <w:lang w:val="it-IT"/>
        </w:rPr>
      </w:pPr>
      <w:r w:rsidRPr="00111EFA">
        <w:rPr>
          <w:lang w:val="it-IT"/>
        </w:rPr>
        <w:t>Kryeministri</w:t>
      </w:r>
    </w:p>
    <w:p w:rsidR="00111EFA" w:rsidRPr="00111EFA" w:rsidRDefault="00111EFA" w:rsidP="00111EFA">
      <w:pPr>
        <w:pStyle w:val="AutoritetiEmer"/>
        <w:rPr>
          <w:lang w:val="it-IT"/>
        </w:rPr>
      </w:pPr>
      <w:r w:rsidRPr="00111EFA">
        <w:rPr>
          <w:lang w:val="it-IT"/>
        </w:rPr>
        <w:t>Sali Berisha</w:t>
      </w:r>
    </w:p>
    <w:p w:rsidR="00111EFA" w:rsidRPr="00111EFA" w:rsidRDefault="00111EFA" w:rsidP="00111EFA">
      <w:pPr>
        <w:pStyle w:val="Paragrafi0"/>
        <w:rPr>
          <w:lang w:val="it-IT"/>
        </w:rPr>
      </w:pPr>
    </w:p>
    <w:p w:rsidR="00111EFA" w:rsidRPr="00111EFA" w:rsidRDefault="00111EFA" w:rsidP="00111EFA">
      <w:pPr>
        <w:pStyle w:val="Paragrafi0"/>
        <w:rPr>
          <w:lang w:val="it-IT"/>
        </w:rPr>
      </w:pPr>
    </w:p>
    <w:p w:rsidR="00111EFA" w:rsidRPr="00111EFA" w:rsidRDefault="00111EFA" w:rsidP="00111EFA">
      <w:pPr>
        <w:pStyle w:val="Paragrafi0"/>
        <w:ind w:firstLine="0"/>
        <w:rPr>
          <w:lang w:val="it-IT"/>
        </w:rPr>
      </w:pPr>
      <w:r w:rsidRPr="00111EFA">
        <w:rPr>
          <w:lang w:val="it-IT"/>
        </w:rPr>
        <w:t>Bashkia Sukth</w:t>
      </w:r>
      <w:r w:rsidRPr="00111EFA">
        <w:rPr>
          <w:lang w:val="it-IT"/>
        </w:rPr>
        <w:tab/>
      </w:r>
      <w:r w:rsidRPr="00111EFA">
        <w:rPr>
          <w:lang w:val="it-IT"/>
        </w:rPr>
        <w:tab/>
      </w:r>
      <w:r w:rsidRPr="00111EFA">
        <w:rPr>
          <w:lang w:val="it-IT"/>
        </w:rPr>
        <w:tab/>
      </w:r>
      <w:r w:rsidRPr="00111EFA">
        <w:rPr>
          <w:lang w:val="it-IT"/>
        </w:rPr>
        <w:tab/>
      </w:r>
      <w:r w:rsidRPr="00111EFA">
        <w:rPr>
          <w:lang w:val="it-IT"/>
        </w:rPr>
        <w:tab/>
      </w:r>
      <w:r w:rsidRPr="00111EFA">
        <w:rPr>
          <w:lang w:val="it-IT"/>
        </w:rPr>
        <w:tab/>
      </w:r>
      <w:r w:rsidRPr="00111EFA">
        <w:rPr>
          <w:lang w:val="it-IT"/>
        </w:rPr>
        <w:tab/>
      </w:r>
      <w:r w:rsidRPr="00111EFA">
        <w:rPr>
          <w:lang w:val="it-IT"/>
        </w:rPr>
        <w:tab/>
      </w:r>
      <w:r w:rsidRPr="00111EFA">
        <w:rPr>
          <w:lang w:val="it-IT"/>
        </w:rPr>
        <w:tab/>
        <w:t>Lidhja nr.1</w:t>
      </w:r>
    </w:p>
    <w:p w:rsidR="00111EFA" w:rsidRPr="00111EFA" w:rsidRDefault="00111EFA" w:rsidP="00111EFA">
      <w:pPr>
        <w:pStyle w:val="Paragrafi0"/>
        <w:rPr>
          <w:lang w:val="it-IT"/>
        </w:rPr>
      </w:pPr>
    </w:p>
    <w:tbl>
      <w:tblPr>
        <w:tblStyle w:val="TableGrid"/>
        <w:tblW w:w="0" w:type="auto"/>
        <w:jc w:val="center"/>
        <w:tblLook w:val="01E0" w:firstRow="1" w:lastRow="1" w:firstColumn="1" w:lastColumn="1" w:noHBand="0" w:noVBand="0"/>
      </w:tblPr>
      <w:tblGrid>
        <w:gridCol w:w="3660"/>
        <w:gridCol w:w="3811"/>
        <w:gridCol w:w="1385"/>
      </w:tblGrid>
      <w:tr w:rsidR="00111EFA" w:rsidRPr="00595FC5" w:rsidTr="00111EFA">
        <w:trPr>
          <w:jc w:val="center"/>
        </w:trPr>
        <w:tc>
          <w:tcPr>
            <w:tcW w:w="0" w:type="auto"/>
          </w:tcPr>
          <w:p w:rsidR="00111EFA" w:rsidRPr="00FF4D04" w:rsidRDefault="00111EFA" w:rsidP="00FF4D04">
            <w:pPr>
              <w:pStyle w:val="Tabele"/>
              <w:jc w:val="center"/>
            </w:pPr>
            <w:r w:rsidRPr="00FF4D04">
              <w:t>Numrat rendorë të pronave në listën e inventarit</w:t>
            </w:r>
          </w:p>
        </w:tc>
        <w:tc>
          <w:tcPr>
            <w:tcW w:w="0" w:type="auto"/>
          </w:tcPr>
          <w:p w:rsidR="00111EFA" w:rsidRPr="00FF4D04" w:rsidRDefault="00111EFA" w:rsidP="00FF4D04">
            <w:pPr>
              <w:pStyle w:val="Tabele"/>
              <w:jc w:val="center"/>
            </w:pPr>
            <w:r w:rsidRPr="00FF4D04">
              <w:t>Fusha e përdorimit të pronës</w:t>
            </w:r>
          </w:p>
        </w:tc>
        <w:tc>
          <w:tcPr>
            <w:tcW w:w="0" w:type="auto"/>
          </w:tcPr>
          <w:p w:rsidR="00111EFA" w:rsidRPr="00FF4D04" w:rsidRDefault="00111EFA" w:rsidP="00FF4D04">
            <w:pPr>
              <w:pStyle w:val="Tabele"/>
              <w:jc w:val="center"/>
            </w:pPr>
            <w:r w:rsidRPr="00FF4D04">
              <w:t>Lloji i transferimit</w:t>
            </w:r>
          </w:p>
        </w:tc>
      </w:tr>
      <w:tr w:rsidR="00111EFA" w:rsidRPr="00595FC5" w:rsidTr="00111EFA">
        <w:trPr>
          <w:jc w:val="center"/>
        </w:trPr>
        <w:tc>
          <w:tcPr>
            <w:tcW w:w="0" w:type="auto"/>
          </w:tcPr>
          <w:p w:rsidR="00111EFA" w:rsidRPr="00FF4D04" w:rsidRDefault="00111EFA" w:rsidP="00FF4D04">
            <w:pPr>
              <w:pStyle w:val="Tabele"/>
              <w:jc w:val="center"/>
            </w:pPr>
            <w:r w:rsidRPr="00FF4D04">
              <w:t>1-2</w:t>
            </w:r>
          </w:p>
        </w:tc>
        <w:tc>
          <w:tcPr>
            <w:tcW w:w="0" w:type="auto"/>
          </w:tcPr>
          <w:p w:rsidR="00111EFA" w:rsidRPr="00FF4D04" w:rsidRDefault="00111EFA" w:rsidP="00FF4D04">
            <w:pPr>
              <w:pStyle w:val="Tabele"/>
              <w:jc w:val="center"/>
            </w:pPr>
            <w:r w:rsidRPr="00FF4D04">
              <w:t>Prona që përdoren për realizimin e funksioneve në fushën administrative.</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3</w:t>
            </w:r>
          </w:p>
        </w:tc>
        <w:tc>
          <w:tcPr>
            <w:tcW w:w="0" w:type="auto"/>
          </w:tcPr>
          <w:p w:rsidR="00111EFA" w:rsidRPr="00FF4D04" w:rsidRDefault="00111EFA" w:rsidP="00FF4D04">
            <w:pPr>
              <w:pStyle w:val="Tabele"/>
              <w:jc w:val="center"/>
            </w:pPr>
            <w:r w:rsidRPr="00FF4D04">
              <w:t>Prona që përdoren për ushtrimin e funksioneve në fushën e ujësjellës-kanalizimeve.</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4-24</w:t>
            </w:r>
          </w:p>
        </w:tc>
        <w:tc>
          <w:tcPr>
            <w:tcW w:w="0" w:type="auto"/>
          </w:tcPr>
          <w:p w:rsidR="00111EFA" w:rsidRPr="00FF4D04" w:rsidRDefault="00111EFA" w:rsidP="00FF4D04">
            <w:pPr>
              <w:pStyle w:val="Tabele"/>
              <w:jc w:val="center"/>
            </w:pPr>
            <w:r w:rsidRPr="00FF4D04">
              <w:t>Prona që përdoren për realizimin e programeve arsimore.</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25-28</w:t>
            </w:r>
          </w:p>
        </w:tc>
        <w:tc>
          <w:tcPr>
            <w:tcW w:w="0" w:type="auto"/>
          </w:tcPr>
          <w:p w:rsidR="00111EFA" w:rsidRPr="00FF4D04" w:rsidRDefault="00111EFA" w:rsidP="00FF4D04">
            <w:pPr>
              <w:pStyle w:val="Tabele"/>
              <w:jc w:val="center"/>
            </w:pPr>
            <w:r w:rsidRPr="00FF4D04">
              <w:t>Prona që përdoren për realizimin e programeve kulturore.</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29-34</w:t>
            </w:r>
          </w:p>
        </w:tc>
        <w:tc>
          <w:tcPr>
            <w:tcW w:w="0" w:type="auto"/>
          </w:tcPr>
          <w:p w:rsidR="00111EFA" w:rsidRPr="00FF4D04" w:rsidRDefault="00111EFA" w:rsidP="00FF4D04">
            <w:pPr>
              <w:pStyle w:val="Tabele"/>
              <w:jc w:val="center"/>
            </w:pPr>
            <w:r w:rsidRPr="00FF4D04">
              <w:t>Prona që përdoren për ushtrimin e funksioneve në fushën e mbrojtjes civile.</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35-36</w:t>
            </w:r>
          </w:p>
        </w:tc>
        <w:tc>
          <w:tcPr>
            <w:tcW w:w="0" w:type="auto"/>
          </w:tcPr>
          <w:p w:rsidR="00111EFA" w:rsidRPr="00FF4D04" w:rsidRDefault="00111EFA" w:rsidP="00FF4D04">
            <w:pPr>
              <w:pStyle w:val="Tabele"/>
              <w:jc w:val="center"/>
            </w:pPr>
            <w:r w:rsidRPr="00FF4D04">
              <w:t>Prona që përdoren për realizimin e funksioneve në fushën e shërbimit social.</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37-39</w:t>
            </w:r>
          </w:p>
        </w:tc>
        <w:tc>
          <w:tcPr>
            <w:tcW w:w="0" w:type="auto"/>
          </w:tcPr>
          <w:p w:rsidR="00111EFA" w:rsidRPr="00FF4D04" w:rsidRDefault="00111EFA" w:rsidP="00FF4D04">
            <w:pPr>
              <w:pStyle w:val="Tabele"/>
              <w:jc w:val="center"/>
            </w:pPr>
            <w:r w:rsidRPr="00FF4D04">
              <w:t>Varrezat publike</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131</w:t>
            </w:r>
          </w:p>
        </w:tc>
        <w:tc>
          <w:tcPr>
            <w:tcW w:w="0" w:type="auto"/>
          </w:tcPr>
          <w:p w:rsidR="00111EFA" w:rsidRPr="00FF4D04" w:rsidRDefault="00111EFA" w:rsidP="00FF4D04">
            <w:pPr>
              <w:pStyle w:val="Tabele"/>
              <w:jc w:val="center"/>
            </w:pPr>
            <w:r w:rsidRPr="00FF4D04">
              <w:t xml:space="preserve">Troje të lira dhe hapësira publike të pazëna ndërmjet ndërtesave ose </w:t>
            </w:r>
            <w:r w:rsidRPr="00FF4D04">
              <w:lastRenderedPageBreak/>
              <w:t>objekteve të çdo lloji.</w:t>
            </w:r>
          </w:p>
        </w:tc>
        <w:tc>
          <w:tcPr>
            <w:tcW w:w="0" w:type="auto"/>
          </w:tcPr>
          <w:p w:rsidR="00111EFA" w:rsidRPr="00FF4D04" w:rsidRDefault="00111EFA" w:rsidP="00FF4D04">
            <w:pPr>
              <w:pStyle w:val="Tabele"/>
              <w:jc w:val="center"/>
            </w:pPr>
            <w:r w:rsidRPr="00FF4D04">
              <w:lastRenderedPageBreak/>
              <w:t>Në përdorim</w:t>
            </w:r>
          </w:p>
        </w:tc>
      </w:tr>
      <w:tr w:rsidR="00111EFA" w:rsidRPr="00595FC5" w:rsidTr="00111EFA">
        <w:trPr>
          <w:jc w:val="center"/>
        </w:trPr>
        <w:tc>
          <w:tcPr>
            <w:tcW w:w="0" w:type="auto"/>
          </w:tcPr>
          <w:p w:rsidR="00111EFA" w:rsidRPr="00FF4D04" w:rsidRDefault="00111EFA" w:rsidP="00FF4D04">
            <w:pPr>
              <w:pStyle w:val="Tabele"/>
              <w:jc w:val="center"/>
            </w:pPr>
            <w:r w:rsidRPr="00FF4D04">
              <w:lastRenderedPageBreak/>
              <w:t>135</w:t>
            </w:r>
          </w:p>
        </w:tc>
        <w:tc>
          <w:tcPr>
            <w:tcW w:w="0" w:type="auto"/>
          </w:tcPr>
          <w:p w:rsidR="00111EFA" w:rsidRPr="00FF4D04" w:rsidRDefault="00111EFA" w:rsidP="00FF4D04">
            <w:pPr>
              <w:pStyle w:val="Tabele"/>
              <w:jc w:val="center"/>
            </w:pPr>
            <w:r w:rsidRPr="00FF4D04">
              <w:t>Infrastrukturë (Rrugë vendore)</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136</w:t>
            </w:r>
          </w:p>
        </w:tc>
        <w:tc>
          <w:tcPr>
            <w:tcW w:w="0" w:type="auto"/>
          </w:tcPr>
          <w:p w:rsidR="00111EFA" w:rsidRPr="00FF4D04" w:rsidRDefault="00111EFA" w:rsidP="00FF4D04">
            <w:pPr>
              <w:pStyle w:val="Tabele"/>
              <w:jc w:val="center"/>
            </w:pPr>
            <w:r w:rsidRPr="00FF4D04">
              <w:t>Prona që përdoren për realizimin e funksioneve në fushën e ndriçimit publik.</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137-143</w:t>
            </w:r>
          </w:p>
        </w:tc>
        <w:tc>
          <w:tcPr>
            <w:tcW w:w="0" w:type="auto"/>
          </w:tcPr>
          <w:p w:rsidR="00111EFA" w:rsidRPr="00FF4D04" w:rsidRDefault="00111EFA" w:rsidP="00FF4D04">
            <w:pPr>
              <w:pStyle w:val="Tabele"/>
              <w:jc w:val="center"/>
            </w:pPr>
            <w:r w:rsidRPr="00FF4D04">
              <w:t>Prona që përdoren për realizimin e funksioneve në fushën e shëndetit publik.</w:t>
            </w:r>
          </w:p>
        </w:tc>
        <w:tc>
          <w:tcPr>
            <w:tcW w:w="0" w:type="auto"/>
          </w:tcPr>
          <w:p w:rsidR="00111EFA" w:rsidRPr="00FF4D04" w:rsidRDefault="00111EFA" w:rsidP="00FF4D04">
            <w:pPr>
              <w:pStyle w:val="Tabele"/>
              <w:jc w:val="center"/>
            </w:pPr>
            <w:r w:rsidRPr="00FF4D04">
              <w:t>Në pronësi</w:t>
            </w:r>
          </w:p>
        </w:tc>
      </w:tr>
      <w:tr w:rsidR="00111EFA" w:rsidRPr="00595FC5" w:rsidTr="00111EFA">
        <w:trPr>
          <w:jc w:val="center"/>
        </w:trPr>
        <w:tc>
          <w:tcPr>
            <w:tcW w:w="0" w:type="auto"/>
          </w:tcPr>
          <w:p w:rsidR="00111EFA" w:rsidRPr="00FF4D04" w:rsidRDefault="00111EFA" w:rsidP="00FF4D04">
            <w:pPr>
              <w:pStyle w:val="Tabele"/>
              <w:jc w:val="center"/>
            </w:pPr>
            <w:r w:rsidRPr="00FF4D04">
              <w:t>175,176,243,244,276,277</w:t>
            </w:r>
          </w:p>
        </w:tc>
        <w:tc>
          <w:tcPr>
            <w:tcW w:w="0" w:type="auto"/>
          </w:tcPr>
          <w:p w:rsidR="00111EFA" w:rsidRPr="00FF4D04" w:rsidRDefault="00111EFA" w:rsidP="00FF4D04">
            <w:pPr>
              <w:pStyle w:val="Tabele"/>
              <w:jc w:val="center"/>
            </w:pPr>
            <w:r w:rsidRPr="00FF4D04">
              <w:t>Prona që përdoren për ushtrimin e funksioneve në fushën e bujqësisë dhe të ushqimit (toka produktive).</w:t>
            </w:r>
          </w:p>
        </w:tc>
        <w:tc>
          <w:tcPr>
            <w:tcW w:w="0" w:type="auto"/>
          </w:tcPr>
          <w:p w:rsidR="00111EFA" w:rsidRPr="00FF4D04" w:rsidRDefault="00111EFA" w:rsidP="00FF4D04">
            <w:pPr>
              <w:pStyle w:val="Tabele"/>
              <w:jc w:val="center"/>
            </w:pPr>
            <w:r w:rsidRPr="00FF4D04">
              <w:t>Në përdorim</w:t>
            </w:r>
          </w:p>
        </w:tc>
      </w:tr>
      <w:tr w:rsidR="00111EFA" w:rsidRPr="00595FC5" w:rsidTr="00111EFA">
        <w:trPr>
          <w:jc w:val="center"/>
        </w:trPr>
        <w:tc>
          <w:tcPr>
            <w:tcW w:w="0" w:type="auto"/>
          </w:tcPr>
          <w:p w:rsidR="00111EFA" w:rsidRPr="00FF4D04" w:rsidRDefault="00111EFA" w:rsidP="00FF4D04">
            <w:pPr>
              <w:pStyle w:val="Tabele"/>
              <w:jc w:val="center"/>
            </w:pPr>
            <w:r w:rsidRPr="00FF4D04">
              <w:t>177-180,245-247,278-280,40-130,181-242,248-275,281-457,462,466,470,474,479</w:t>
            </w:r>
          </w:p>
        </w:tc>
        <w:tc>
          <w:tcPr>
            <w:tcW w:w="0" w:type="auto"/>
          </w:tcPr>
          <w:p w:rsidR="00111EFA" w:rsidRPr="00FF4D04" w:rsidRDefault="00111EFA" w:rsidP="00FF4D04">
            <w:pPr>
              <w:pStyle w:val="Tabele"/>
              <w:jc w:val="center"/>
            </w:pPr>
            <w:r w:rsidRPr="00FF4D04">
              <w:t>Prona që përdoren për ushtrimin e funksioneve në fushën e bujqësisë dhe të ushqimit (toka joproduktive dhe kanale të treta).</w:t>
            </w:r>
          </w:p>
        </w:tc>
        <w:tc>
          <w:tcPr>
            <w:tcW w:w="0" w:type="auto"/>
          </w:tcPr>
          <w:p w:rsidR="00111EFA" w:rsidRPr="00FF4D04" w:rsidRDefault="00111EFA" w:rsidP="00FF4D04">
            <w:pPr>
              <w:pStyle w:val="Tabele"/>
              <w:jc w:val="center"/>
            </w:pPr>
            <w:r w:rsidRPr="00FF4D04">
              <w:t>Në pronësi</w:t>
            </w:r>
          </w:p>
        </w:tc>
      </w:tr>
    </w:tbl>
    <w:p w:rsidR="00111EFA" w:rsidRDefault="00111EFA" w:rsidP="00111EFA">
      <w:pPr>
        <w:pStyle w:val="Paragrafi0"/>
        <w:ind w:firstLine="0"/>
      </w:pPr>
    </w:p>
    <w:sectPr w:rsidR="00111EF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1EFA"/>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1EFA"/>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D92"/>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69E7"/>
    <w:rsid w:val="002270CE"/>
    <w:rsid w:val="002278F6"/>
    <w:rsid w:val="00227A66"/>
    <w:rsid w:val="00227B29"/>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18D1"/>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4D04"/>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51CA0AB-17EF-4237-B51A-D06F10449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EFA"/>
    <w:rPr>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111EFA"/>
    <w:rPr>
      <w:rFonts w:ascii="CG Times" w:eastAsia="MS Mincho" w:hAnsi="CG Times"/>
      <w:b/>
      <w:caps/>
      <w:sz w:val="22"/>
      <w:szCs w:val="22"/>
      <w:lang w:val="en-GB" w:eastAsia="en-US" w:bidi="ar-SA"/>
    </w:rPr>
  </w:style>
  <w:style w:type="table" w:styleId="TableGrid">
    <w:name w:val="Table Grid"/>
    <w:basedOn w:val="TableNormal"/>
    <w:rsid w:val="00111EFA"/>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2019-03-22T10:13:00Z</dcterms:created>
  <dcterms:modified xsi:type="dcterms:W3CDTF">2019-03-22T10:13:00Z</dcterms:modified>
</cp:coreProperties>
</file>