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1E" w:rsidRPr="00FD0F3D" w:rsidRDefault="00BB691E" w:rsidP="00BB691E">
      <w:pPr>
        <w:pStyle w:val="Akti"/>
        <w:keepNext w:val="0"/>
      </w:pPr>
      <w:bookmarkStart w:id="0" w:name="_GoBack"/>
      <w:bookmarkEnd w:id="0"/>
      <w:r>
        <w:t>VENDI</w:t>
      </w:r>
      <w:r w:rsidRPr="00FD0F3D">
        <w:t>M</w:t>
      </w:r>
    </w:p>
    <w:p w:rsidR="00BB691E" w:rsidRPr="00FD0F3D" w:rsidRDefault="00BB691E" w:rsidP="00BB691E">
      <w:pPr>
        <w:pStyle w:val="NumriData"/>
        <w:keepNext w:val="0"/>
      </w:pPr>
      <w:r w:rsidRPr="00FD0F3D">
        <w:t>N</w:t>
      </w:r>
      <w:r>
        <w:t>r</w:t>
      </w:r>
      <w:r w:rsidRPr="00FD0F3D">
        <w:t>.310, datë 5.5.2010</w:t>
      </w:r>
    </w:p>
    <w:p w:rsidR="00BB691E" w:rsidRPr="00FD0F3D" w:rsidRDefault="00BB691E" w:rsidP="00BB691E">
      <w:pPr>
        <w:pStyle w:val="Paragrafi0"/>
        <w:ind w:firstLine="0"/>
      </w:pPr>
    </w:p>
    <w:p w:rsidR="00BB691E" w:rsidRDefault="00BB691E" w:rsidP="00BB691E">
      <w:pPr>
        <w:pStyle w:val="Titulli0"/>
        <w:keepNext w:val="0"/>
      </w:pPr>
      <w:r w:rsidRPr="00FD0F3D">
        <w:t>PËR</w:t>
      </w:r>
      <w:r>
        <w:t xml:space="preserve"> </w:t>
      </w:r>
      <w:r w:rsidRPr="00FD0F3D">
        <w:t>MËNYRËN DHE LLOGARITJEN E AFATEVE TË PAGIMIT TË ÇMIMIT TË TRUALLIT, PËR KALIMIN E SË DREJTËS SË PRONËSISË MBI TRUALLIN SHTETËROR, NË ZONAT ME PËRPARËSI TURIZMIN</w:t>
      </w:r>
    </w:p>
    <w:p w:rsidR="00BB691E" w:rsidRDefault="00BB691E" w:rsidP="00BB691E">
      <w:pPr>
        <w:pStyle w:val="Paragrafi0"/>
      </w:pPr>
      <w:r>
        <w:t>  </w:t>
      </w:r>
    </w:p>
    <w:p w:rsidR="00BB691E" w:rsidRDefault="00BB691E" w:rsidP="00BB691E">
      <w:pPr>
        <w:pStyle w:val="BazLigjPropozues"/>
        <w:keepNext w:val="0"/>
      </w:pPr>
      <w:r>
        <w:t>Në mbështetje të  nenit 100  të  Kushtetutës  dhe  të pikës 4 të nenit 10 të ligjit nr.10 186, datë 5.11.2009 “Për rregullimin e pronësisë mbi truallin shtetëror në zonat me përparësi turizmin”, me propozimin e Ministrit të Punëve Publike dhe Transportit, Këshilli i Ministrave</w:t>
      </w:r>
    </w:p>
    <w:p w:rsidR="00BB691E" w:rsidRPr="00FD0F3D" w:rsidRDefault="00BB691E" w:rsidP="00BB691E">
      <w:pPr>
        <w:pStyle w:val="Paragrafi0"/>
      </w:pPr>
      <w:r w:rsidRPr="00FD0F3D">
        <w:t> </w:t>
      </w:r>
    </w:p>
    <w:p w:rsidR="00BB691E" w:rsidRPr="00FD0F3D" w:rsidRDefault="00BB691E" w:rsidP="00BB691E">
      <w:pPr>
        <w:pStyle w:val="VENDOSI0"/>
        <w:keepNext w:val="0"/>
      </w:pPr>
      <w:r w:rsidRPr="00FD0F3D">
        <w:t> </w:t>
      </w:r>
      <w:r>
        <w:t>VENDO</w:t>
      </w:r>
      <w:r w:rsidRPr="00FD0F3D">
        <w:t>SI:</w:t>
      </w:r>
    </w:p>
    <w:p w:rsidR="00BB691E" w:rsidRPr="00FD0F3D" w:rsidRDefault="00BB691E" w:rsidP="00BB691E">
      <w:pPr>
        <w:pStyle w:val="Paragrafi0"/>
      </w:pPr>
      <w:r w:rsidRPr="00FD0F3D">
        <w:t> </w:t>
      </w:r>
    </w:p>
    <w:p w:rsidR="00BB691E" w:rsidRDefault="00BB691E" w:rsidP="00BB691E">
      <w:pPr>
        <w:pStyle w:val="Paragrafi0"/>
      </w:pPr>
      <w:r>
        <w:t>1.</w:t>
      </w:r>
      <w:r>
        <w:rPr>
          <w:szCs w:val="14"/>
        </w:rPr>
        <w:t> </w:t>
      </w:r>
      <w:r>
        <w:t>Çmimi i truallit të njësisë së ndërtuar brenda zonës së stimuluar përcaktohet në bazë të hartës së vlerës së tokës. Shlyerja e çmimit të truallit nga subjekti i interesuar apo personi i stimuluar bëhet pas njoftimit me shkrim nga Agjencia e Legalizimit, Urbanizimit dhe Integrimit të Zonave/Ndërtimeve Informale (ALUIZNI), në të cilin është përcaktuar vlera e çmimit, që do të paguhet.</w:t>
      </w:r>
    </w:p>
    <w:p w:rsidR="00BB691E" w:rsidRDefault="00BB691E" w:rsidP="00BB691E">
      <w:pPr>
        <w:pStyle w:val="Paragrafi0"/>
      </w:pPr>
      <w:r>
        <w:t> 2.</w:t>
      </w:r>
      <w:r>
        <w:rPr>
          <w:szCs w:val="14"/>
        </w:rPr>
        <w:t> </w:t>
      </w:r>
      <w:r>
        <w:t>Pagesa e plotë apo e pjesës takuese të çmimit të truallit të njësisë së ndërtuar nga subjekti i interesuar/personi i stimuluar bëhet brenda 6 (gjashtë) muajve nga data e marrjes së njoftimit.</w:t>
      </w:r>
    </w:p>
    <w:p w:rsidR="00BB691E" w:rsidRPr="00D321F8" w:rsidRDefault="00BB691E" w:rsidP="00BB691E">
      <w:pPr>
        <w:pStyle w:val="Paragrafi0"/>
      </w:pPr>
      <w:r>
        <w:t>3. Çmimi i truallit të njësisë së ndërtuar paguhet në dy mënyra:</w:t>
      </w:r>
    </w:p>
    <w:p w:rsidR="00BB691E" w:rsidRDefault="00BB691E" w:rsidP="00BB691E">
      <w:pPr>
        <w:pStyle w:val="Paragrafi0"/>
        <w:rPr>
          <w:szCs w:val="14"/>
        </w:rPr>
      </w:pPr>
      <w:r>
        <w:t>a)</w:t>
      </w:r>
      <w:r w:rsidRPr="00BB691E">
        <w:t> </w:t>
      </w:r>
      <w:r>
        <w:t>në mënyrë të vetme;</w:t>
      </w:r>
    </w:p>
    <w:p w:rsidR="00BB691E" w:rsidRDefault="00BB691E" w:rsidP="00BB691E">
      <w:pPr>
        <w:pStyle w:val="Paragrafi0"/>
        <w:rPr>
          <w:szCs w:val="14"/>
        </w:rPr>
      </w:pPr>
      <w:r>
        <w:t>b)</w:t>
      </w:r>
      <w:r>
        <w:rPr>
          <w:szCs w:val="14"/>
        </w:rPr>
        <w:t> </w:t>
      </w:r>
      <w:r>
        <w:t>në mënyrë periodike.</w:t>
      </w:r>
    </w:p>
    <w:p w:rsidR="00BB691E" w:rsidRDefault="00BB691E" w:rsidP="00BB691E">
      <w:pPr>
        <w:pStyle w:val="Paragrafi0"/>
        <w:rPr>
          <w:szCs w:val="14"/>
        </w:rPr>
      </w:pPr>
      <w:r>
        <w:t>4. Kur çmimi paguhet në mënyrë të vetme, subjekti i interesuar apo personi i stimuluar përfitojnë ulje të çmimit, sipas përcaktimeve të pikave 1 e 2 të nenit 14 të ligjit nr. 10 186, datë 5.11.2009 “Për rregullimin e pronësisë mbi truallin shtetëror në zonat me përparësi turizmin”.</w:t>
      </w:r>
    </w:p>
    <w:p w:rsidR="00BB691E" w:rsidRDefault="00BB691E" w:rsidP="00BB691E">
      <w:pPr>
        <w:pStyle w:val="Paragrafi0"/>
        <w:rPr>
          <w:szCs w:val="14"/>
        </w:rPr>
      </w:pPr>
      <w:r>
        <w:t> 5. Subjekti i interesuar/personi i stimuluar dorëzon dokumentacionin financiar që vërteton kryerjen e pagesës, pranë ALUIZNI-t, i cili e administron atë në dosjen përkatëse të subjektit. Kur subjekti i interesuar/personi i stimuluar ka paguar të gjithë vlerën e çmimit të truallit apo pjesën takuese të tij, vijohet me lidhjen e kontratës së kalimit të së drejtës së pronësisë mbi truallin.</w:t>
      </w:r>
    </w:p>
    <w:p w:rsidR="00BB691E" w:rsidRDefault="00BB691E" w:rsidP="00BB691E">
      <w:pPr>
        <w:pStyle w:val="Paragrafi0"/>
        <w:rPr>
          <w:szCs w:val="14"/>
        </w:rPr>
      </w:pPr>
      <w:r>
        <w:t> 6.</w:t>
      </w:r>
      <w:r w:rsidRPr="00BB691E">
        <w:t> </w:t>
      </w:r>
      <w:r>
        <w:t>Në rastet kur subjekti i interesuar/personi i stimuluar kanë paguar një pjesë të çmimit të truallit, por nuk e kanë shlyer tërësisht pagesën, brenda afatit të parashikuar në pikën 2 të këtij vendimi, atij i humbet e drejta për të lidhur kontratën e kalimit të pronësisë dhe i kthehet shuma e paguar.</w:t>
      </w:r>
    </w:p>
    <w:p w:rsidR="00BB691E" w:rsidRDefault="00BB691E" w:rsidP="00BB691E">
      <w:pPr>
        <w:pStyle w:val="Paragrafi0"/>
        <w:rPr>
          <w:szCs w:val="14"/>
        </w:rPr>
      </w:pPr>
      <w:r>
        <w:t> 7.</w:t>
      </w:r>
      <w:r>
        <w:rPr>
          <w:szCs w:val="14"/>
        </w:rPr>
        <w:t> </w:t>
      </w:r>
      <w:r>
        <w:t>Për njësitë e ndërtuara që gëzohen nga dy ose më shumë subjekte të interesuara/persona të stimuluar, në rastet kur njëri prej tyre ka paguar pjesën takuese të çmimit të truallit, brenda afatit të përcaktuar, ky i fundit ka të drejtë të lidhë kontratën e kalimit të së drejtës së pronësisë, pavarësisht nëse bashkëpronari tjetër nuk ka paguar pjesën e tij, takuese, të çmimit të truallit.</w:t>
      </w:r>
    </w:p>
    <w:p w:rsidR="00BB691E" w:rsidRPr="00FD0F3D" w:rsidRDefault="00BB691E" w:rsidP="00BB691E">
      <w:pPr>
        <w:pStyle w:val="Paragrafi0"/>
        <w:rPr>
          <w:szCs w:val="14"/>
          <w:lang w:val="it-IT"/>
        </w:rPr>
      </w:pPr>
      <w:r w:rsidRPr="00BB691E">
        <w:t> </w:t>
      </w:r>
      <w:r w:rsidRPr="00FD0F3D">
        <w:rPr>
          <w:lang w:val="it-IT"/>
        </w:rPr>
        <w:t>8.</w:t>
      </w:r>
      <w:r w:rsidRPr="00FD0F3D">
        <w:rPr>
          <w:szCs w:val="14"/>
          <w:lang w:val="it-IT"/>
        </w:rPr>
        <w:t> </w:t>
      </w:r>
      <w:r w:rsidRPr="00FD0F3D">
        <w:rPr>
          <w:lang w:val="it-IT"/>
        </w:rPr>
        <w:t>Ngarkohet Agjencia e Legalizimit, Urbanizimit dhe Integrimit të Zonave/Ndërtimeve Informale për zbatimin e këtij vendimi.</w:t>
      </w:r>
    </w:p>
    <w:p w:rsidR="00BB691E" w:rsidRPr="00FD0F3D" w:rsidRDefault="00BB691E" w:rsidP="00BB691E">
      <w:pPr>
        <w:pStyle w:val="Paragrafi0"/>
        <w:rPr>
          <w:lang w:val="it-IT"/>
        </w:rPr>
      </w:pPr>
      <w:r w:rsidRPr="00FD0F3D">
        <w:rPr>
          <w:lang w:val="it-IT"/>
        </w:rPr>
        <w:t>    </w:t>
      </w:r>
      <w:r w:rsidRPr="00BB691E">
        <w:t> </w:t>
      </w:r>
      <w:r w:rsidRPr="00FD0F3D">
        <w:rPr>
          <w:lang w:val="it-IT"/>
        </w:rPr>
        <w:t>Ky vendim hyn</w:t>
      </w:r>
      <w:r>
        <w:rPr>
          <w:lang w:val="it-IT"/>
        </w:rPr>
        <w:t xml:space="preserve"> në fuqi pas botimit në </w:t>
      </w:r>
      <w:r w:rsidRPr="00FD0F3D">
        <w:rPr>
          <w:lang w:val="it-IT"/>
        </w:rPr>
        <w:t>Fletoren Zyrtare.</w:t>
      </w:r>
    </w:p>
    <w:p w:rsidR="00BB691E" w:rsidRDefault="00BB691E" w:rsidP="00BB691E">
      <w:pPr>
        <w:pStyle w:val="Autoriteti"/>
        <w:keepNext w:val="0"/>
        <w:rPr>
          <w:lang w:val="it-IT"/>
        </w:rPr>
      </w:pPr>
    </w:p>
    <w:p w:rsidR="00BB691E" w:rsidRPr="00CB0074" w:rsidRDefault="00BB691E" w:rsidP="00BB691E">
      <w:pPr>
        <w:pStyle w:val="Autoriteti"/>
        <w:keepNext w:val="0"/>
        <w:rPr>
          <w:lang w:val="it-IT"/>
        </w:rPr>
      </w:pPr>
      <w:r w:rsidRPr="00FD0F3D">
        <w:rPr>
          <w:lang w:val="it-IT"/>
        </w:rPr>
        <w:t> </w:t>
      </w:r>
      <w:r w:rsidRPr="00CB0074">
        <w:rPr>
          <w:lang w:val="it-IT"/>
        </w:rPr>
        <w:t>KRYEMINISTRI</w:t>
      </w:r>
    </w:p>
    <w:p w:rsidR="00BB691E" w:rsidRPr="00FD0F3D" w:rsidRDefault="00BB691E" w:rsidP="00BB691E">
      <w:pPr>
        <w:pStyle w:val="AutoritetiEmer"/>
        <w:rPr>
          <w:lang w:val="it-IT"/>
        </w:rPr>
        <w:sectPr w:rsidR="00BB691E" w:rsidRPr="00FD0F3D" w:rsidSect="00BB691E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  <w:r>
        <w:rPr>
          <w:lang w:val="it-IT"/>
        </w:rPr>
        <w:t>Sali Beris</w:t>
      </w:r>
    </w:p>
    <w:p w:rsidR="00016606" w:rsidRDefault="00016606" w:rsidP="00BB691E"/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529EC">
      <w:r>
        <w:separator/>
      </w:r>
    </w:p>
  </w:endnote>
  <w:endnote w:type="continuationSeparator" w:id="0">
    <w:p w:rsidR="00000000" w:rsidRDefault="0085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529EC">
      <w:r>
        <w:separator/>
      </w:r>
    </w:p>
  </w:footnote>
  <w:footnote w:type="continuationSeparator" w:id="0">
    <w:p w:rsidR="00000000" w:rsidRDefault="00852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B691E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1EB4"/>
    <w:rsid w:val="00572168"/>
    <w:rsid w:val="00572B76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016"/>
    <w:rsid w:val="005F1594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29EC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1CE"/>
    <w:rsid w:val="008F0219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2D0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91E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66A"/>
    <w:rsid w:val="00D13A72"/>
    <w:rsid w:val="00D14D49"/>
    <w:rsid w:val="00D14F5E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B0B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87"/>
    <w:rsid w:val="00F768D3"/>
    <w:rsid w:val="00F7724A"/>
    <w:rsid w:val="00F8008E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DCEC87-71F8-4435-B6CC-D472BE8E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71137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71137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71137E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71137E"/>
  </w:style>
  <w:style w:type="paragraph" w:customStyle="1" w:styleId="Autoriteti">
    <w:name w:val="Autoriteti"/>
    <w:next w:val="Normal"/>
    <w:rsid w:val="0071137E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1137E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71137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71137E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71137E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71137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71137E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71137E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71137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71137E"/>
    <w:rPr>
      <w:strike/>
      <w:color w:val="FF0000"/>
      <w:spacing w:val="0"/>
    </w:rPr>
  </w:style>
  <w:style w:type="character" w:customStyle="1" w:styleId="DeltaViewInsertion">
    <w:name w:val="DeltaView Insertion"/>
    <w:rsid w:val="0071137E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71137E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71137E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71137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71137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71137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71137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71137E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71137E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71137E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71137E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71137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71137E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71137E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71137E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71137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71137E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71137E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71137E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71137E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71137E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71137E"/>
    <w:pPr>
      <w:numPr>
        <w:ilvl w:val="5"/>
        <w:numId w:val="26"/>
      </w:numPr>
    </w:pPr>
    <w:rPr>
      <w:rFonts w:eastAsia="MS Mincho"/>
    </w:rPr>
  </w:style>
  <w:style w:type="paragraph" w:customStyle="1" w:styleId="BULLETUDHEZIM">
    <w:name w:val="BULLET UDHEZIM"/>
    <w:basedOn w:val="Normal"/>
    <w:rsid w:val="0071137E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71137E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71137E"/>
    <w:pPr>
      <w:numPr>
        <w:ilvl w:val="1"/>
        <w:numId w:val="18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71137E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71137E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71137E"/>
    <w:pPr>
      <w:numPr>
        <w:numId w:val="18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71137E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71137E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71137E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71137E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71137E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71137E"/>
    <w:pPr>
      <w:numPr>
        <w:ilvl w:val="1"/>
        <w:numId w:val="25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71137E"/>
    <w:pPr>
      <w:numPr>
        <w:ilvl w:val="1"/>
        <w:numId w:val="26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71137E"/>
    <w:pPr>
      <w:numPr>
        <w:ilvl w:val="2"/>
        <w:numId w:val="25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71137E"/>
    <w:pPr>
      <w:numPr>
        <w:ilvl w:val="2"/>
        <w:numId w:val="26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71137E"/>
    <w:pPr>
      <w:numPr>
        <w:ilvl w:val="3"/>
        <w:numId w:val="25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71137E"/>
    <w:pPr>
      <w:numPr>
        <w:ilvl w:val="3"/>
        <w:numId w:val="26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71137E"/>
    <w:pPr>
      <w:numPr>
        <w:ilvl w:val="4"/>
        <w:numId w:val="25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71137E"/>
    <w:pPr>
      <w:numPr>
        <w:ilvl w:val="4"/>
        <w:numId w:val="26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711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71137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71137E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711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71137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71137E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71137E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71137E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71137E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71137E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71137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2019-03-22T10:13:00Z</dcterms:created>
  <dcterms:modified xsi:type="dcterms:W3CDTF">2019-03-22T10:13:00Z</dcterms:modified>
</cp:coreProperties>
</file>