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5348" w:rsidRDefault="002E5348" w:rsidP="002E5348">
      <w:pPr>
        <w:pStyle w:val="Akti"/>
        <w:keepNext w:val="0"/>
      </w:pPr>
      <w:bookmarkStart w:id="0" w:name="_GoBack"/>
      <w:bookmarkEnd w:id="0"/>
      <w:r>
        <w:t>Vendim</w:t>
      </w:r>
    </w:p>
    <w:p w:rsidR="002E5348" w:rsidRDefault="002E5348" w:rsidP="002E5348">
      <w:pPr>
        <w:pStyle w:val="NumriData"/>
        <w:keepNext w:val="0"/>
      </w:pPr>
      <w:r>
        <w:t>Nr.335, datë 12.5.2010</w:t>
      </w:r>
    </w:p>
    <w:p w:rsidR="002E5348" w:rsidRDefault="002E5348" w:rsidP="002E5348">
      <w:pPr>
        <w:pStyle w:val="Paragrafi0"/>
      </w:pPr>
    </w:p>
    <w:p w:rsidR="002E5348" w:rsidRDefault="002E5348" w:rsidP="002E5348">
      <w:pPr>
        <w:pStyle w:val="Titulli0"/>
        <w:keepNext w:val="0"/>
      </w:pPr>
      <w:r>
        <w:t>Për miratimin e protokollit, ndërmjet Këshillit të Ministrave të republikës së Shqipërisë dhe Qeverisë së republikës së Greqisë, për zbatimin e marrëveshjes ndërmjet Qeverisë së republikës së Shqipërisë dhe qeverisë së republikës Greke, për bashkëpunim ndërmjet Ministrive përkatëse të rendit publik, mbështetur në kompetencat e tyre</w:t>
      </w:r>
    </w:p>
    <w:p w:rsidR="002E5348" w:rsidRDefault="002E5348" w:rsidP="002E5348">
      <w:pPr>
        <w:pStyle w:val="Paragrafi0"/>
      </w:pPr>
    </w:p>
    <w:p w:rsidR="002E5348" w:rsidRDefault="002E5348" w:rsidP="002E5348">
      <w:pPr>
        <w:pStyle w:val="Paragrafi0"/>
      </w:pPr>
      <w:r>
        <w:t>Në mbështetje të nenit 100 të Kushtetutës dhe të neneve 17 e 23 të ligjit nr.8371, datë 9.7.1998 “Për lidhjen e traktateve dhe marrëveshjeve ndërkombëtar”, me propozimin e zëvendëskryeministrit dhe Ministër i Punëve të Jashtme, Këshilli i Ministrave</w:t>
      </w:r>
    </w:p>
    <w:p w:rsidR="002E5348" w:rsidRDefault="002E5348" w:rsidP="002E5348">
      <w:pPr>
        <w:pStyle w:val="Paragrafi0"/>
      </w:pPr>
    </w:p>
    <w:p w:rsidR="002E5348" w:rsidRDefault="002E5348" w:rsidP="002E5348">
      <w:pPr>
        <w:pStyle w:val="VENDOSI0"/>
        <w:keepNext w:val="0"/>
      </w:pPr>
      <w:r>
        <w:t>Vendosi:</w:t>
      </w:r>
    </w:p>
    <w:p w:rsidR="002E5348" w:rsidRDefault="002E5348" w:rsidP="002E5348">
      <w:pPr>
        <w:pStyle w:val="Paragrafi0"/>
      </w:pPr>
    </w:p>
    <w:p w:rsidR="002E5348" w:rsidRDefault="002E5348" w:rsidP="002E5348">
      <w:pPr>
        <w:pStyle w:val="Paragrafi0"/>
      </w:pPr>
      <w:r>
        <w:t>Miratimin e protokollit, ndërmjet Këshillit të Ministrave të Republikës së Shqipërisë dhe Qeverisë së Republikës së Greqisë, për zbatimin e marrëveshjes ndërmjet Qeverisë së Republikës së Shqipërisë dhe Qeverisë së Republikës Greke, për bashkëpunim ndërmjet ministrive përkatëse të rendit publik, mbështetur në kompetencat e tyre, sipas tekstit që i bashkëlidhet këtij vendimi.</w:t>
      </w:r>
    </w:p>
    <w:p w:rsidR="002E5348" w:rsidRDefault="002E5348" w:rsidP="002E5348">
      <w:pPr>
        <w:pStyle w:val="Paragrafi0"/>
      </w:pPr>
      <w:r>
        <w:t>Ky vendim hyn në fuqi pas botimit në Fletoren Zyrtare.</w:t>
      </w:r>
    </w:p>
    <w:p w:rsidR="002E5348" w:rsidRDefault="002E5348" w:rsidP="002E5348">
      <w:pPr>
        <w:pStyle w:val="Paragrafi0"/>
      </w:pPr>
    </w:p>
    <w:p w:rsidR="002E5348" w:rsidRDefault="002E5348" w:rsidP="002E5348">
      <w:pPr>
        <w:pStyle w:val="Autoriteti"/>
        <w:keepNext w:val="0"/>
      </w:pPr>
      <w:r>
        <w:t>Kryeministri</w:t>
      </w:r>
    </w:p>
    <w:p w:rsidR="002E5348" w:rsidRDefault="002E5348" w:rsidP="002E5348">
      <w:pPr>
        <w:pStyle w:val="AutoritetiEmer"/>
      </w:pPr>
      <w:r>
        <w:t xml:space="preserve">Sali Berisha </w:t>
      </w:r>
    </w:p>
    <w:p w:rsidR="002E5348" w:rsidRDefault="002E5348" w:rsidP="002E5348">
      <w:pPr>
        <w:pStyle w:val="Paragrafi0"/>
      </w:pPr>
    </w:p>
    <w:p w:rsidR="002E5348" w:rsidRDefault="002E5348" w:rsidP="002E5348">
      <w:pPr>
        <w:pStyle w:val="Titulli0"/>
        <w:keepNext w:val="0"/>
      </w:pPr>
      <w:r>
        <w:t>Protokoll</w:t>
      </w:r>
    </w:p>
    <w:p w:rsidR="002E5348" w:rsidRDefault="002E5348" w:rsidP="002E5348">
      <w:pPr>
        <w:pStyle w:val="TitulliTitull"/>
        <w:keepNext w:val="0"/>
      </w:pPr>
      <w:r>
        <w:t>Ndërmjet Këshillit të Ministrave të Republikës së Shqipërisë dhe Qeverisë së republikës së Greqisë për zbatimin e “Marrëveshjes midis Qeverisë së Republikës së Shqipërisë dhe qeverisë së republikës greke, për bashkëpunim ndërmjet ministrive të tyre të rendit publik, duke u mbështetur në kompetencat e tyre”</w:t>
      </w:r>
    </w:p>
    <w:p w:rsidR="002E5348" w:rsidRDefault="002E5348" w:rsidP="002E5348">
      <w:pPr>
        <w:pStyle w:val="Paragrafi0"/>
      </w:pPr>
    </w:p>
    <w:p w:rsidR="002E5348" w:rsidRDefault="002E5348" w:rsidP="002E5348">
      <w:pPr>
        <w:pStyle w:val="Paragrafi0"/>
      </w:pPr>
      <w:r>
        <w:t>Preambula</w:t>
      </w:r>
    </w:p>
    <w:p w:rsidR="002E5348" w:rsidRDefault="002E5348" w:rsidP="002E5348">
      <w:pPr>
        <w:pStyle w:val="Paragrafi0"/>
      </w:pPr>
      <w:r>
        <w:t>Këshilli i Ministrave i Republikës së Shqipërisë dhe Qeveria e Republikës së Greqisë, të quajtura më poshtë si “Palët Kontraktuese” dhe të përfaqësuara nga Ministria e Brendshme e Republikës së Shqipërisë dhe Mbrojtjes së Qytetarit e Republikës së Greqisë,</w:t>
      </w:r>
    </w:p>
    <w:p w:rsidR="002E5348" w:rsidRDefault="002E5348" w:rsidP="002E5348">
      <w:pPr>
        <w:pStyle w:val="Paragrafi0"/>
      </w:pPr>
      <w:r>
        <w:t>Bazuar në nenin 9 të “Marrëveshjes midis Qeverisë së Republikës së Shqipërisë dhe Qeverisë së Republikës Greke, për bashkëpunim ndërmjet ministrive të tyre të rendit publik, duke u mbështetur në kompetencat e tyre”, nënshkruar më 17 korrik 1992, në Athinë, e quajtur më poshtë si “Marrëveshja”, dhe me synim zbatimin e saj, kanë rënë dakord si më poshtë:</w:t>
      </w:r>
    </w:p>
    <w:p w:rsidR="002E5348" w:rsidRDefault="002E5348" w:rsidP="002E5348">
      <w:pPr>
        <w:pStyle w:val="Paragrafi0"/>
      </w:pPr>
    </w:p>
    <w:p w:rsidR="002E5348" w:rsidRDefault="002E5348" w:rsidP="002E5348">
      <w:pPr>
        <w:pStyle w:val="NeniNr"/>
        <w:keepNext w:val="0"/>
      </w:pPr>
      <w:r>
        <w:t>Neni 1</w:t>
      </w:r>
    </w:p>
    <w:p w:rsidR="002E5348" w:rsidRDefault="002E5348" w:rsidP="002E5348">
      <w:pPr>
        <w:pStyle w:val="Paragrafi0"/>
      </w:pPr>
    </w:p>
    <w:p w:rsidR="002E5348" w:rsidRDefault="002E5348" w:rsidP="002E5348">
      <w:pPr>
        <w:pStyle w:val="Paragrafi0"/>
      </w:pPr>
      <w:r>
        <w:t>Çështjet  me interes reciprok të cilat janë parashtruar në nenin 1 të Marrëveshjes së firmosur, shtrihen edhe për fushat e mëposhtme:</w:t>
      </w:r>
    </w:p>
    <w:p w:rsidR="002E5348" w:rsidRDefault="002E5348" w:rsidP="002E5348">
      <w:pPr>
        <w:pStyle w:val="Paragrafi0"/>
      </w:pPr>
      <w:r>
        <w:t>a) lufta kundër aktiviteteve të paligjshme lidhur me armët, përfshirë armët biologjike, kimike dhe radiologjike, municion, eksploziv, material bërthamor dhe radioaktiv, si edhe substancat helmuese;</w:t>
      </w:r>
    </w:p>
    <w:p w:rsidR="002E5348" w:rsidRDefault="002E5348" w:rsidP="002E5348">
      <w:pPr>
        <w:pStyle w:val="Paragrafi0"/>
      </w:pPr>
      <w:r>
        <w:t>b) lufta kundër imigracionit të paligjshëm dhe rrjeteve të krimit të organizuar të përfshira në trafikimin e imigrantëve të paligjshëm;</w:t>
      </w:r>
    </w:p>
    <w:p w:rsidR="002E5348" w:rsidRDefault="002E5348" w:rsidP="002E5348">
      <w:pPr>
        <w:pStyle w:val="Paragrafi0"/>
      </w:pPr>
      <w:r>
        <w:t xml:space="preserve">c) lufta kundër trafikimit të qenieve njerëzore, sidomos të grave dhe fëmijëve me synim </w:t>
      </w:r>
      <w:r>
        <w:lastRenderedPageBreak/>
        <w:t>shfrytëzimin e tyre seksual;</w:t>
      </w:r>
    </w:p>
    <w:p w:rsidR="002E5348" w:rsidRDefault="002E5348" w:rsidP="002E5348">
      <w:pPr>
        <w:pStyle w:val="Paragrafi0"/>
      </w:pPr>
      <w:r>
        <w:t>d) lufta kundër krimeve që lidhen me jetën e njeriut;</w:t>
      </w:r>
    </w:p>
    <w:p w:rsidR="002E5348" w:rsidRDefault="002E5348" w:rsidP="002E5348">
      <w:pPr>
        <w:pStyle w:val="Paragrafi0"/>
      </w:pPr>
      <w:r>
        <w:t>e) lufta kundër krimeve që lidhen me pronën;</w:t>
      </w:r>
    </w:p>
    <w:p w:rsidR="002E5348" w:rsidRDefault="002E5348" w:rsidP="002E5348">
      <w:pPr>
        <w:pStyle w:val="Paragrafi0"/>
      </w:pPr>
      <w:r>
        <w:t>f) lufta kundër trafikimit të paligjshëm ndërkufitar dhe qarkullimit të automjeteve të vjedhura, brenda territorit të palës tjetër kontraktuese;</w:t>
      </w:r>
    </w:p>
    <w:p w:rsidR="002E5348" w:rsidRDefault="002E5348" w:rsidP="002E5348">
      <w:pPr>
        <w:pStyle w:val="Paragrafi0"/>
      </w:pPr>
      <w:r>
        <w:t>g) kërkimin për personat e humbur dhe personat që kanë kryer krime brenda territorit të palës tjetër kontraktuese, si edhe identifikimin e kufomave;</w:t>
      </w:r>
    </w:p>
    <w:p w:rsidR="002E5348" w:rsidRDefault="002E5348" w:rsidP="002E5348">
      <w:pPr>
        <w:pStyle w:val="Paragrafi0"/>
      </w:pPr>
      <w:r>
        <w:t>h) lufta kundër krimit të të miturve;</w:t>
      </w:r>
    </w:p>
    <w:p w:rsidR="002E5348" w:rsidRDefault="002E5348" w:rsidP="002E5348">
      <w:pPr>
        <w:pStyle w:val="Paragrafi0"/>
      </w:pPr>
      <w:r>
        <w:t>i) lufta kundër krimit kompjuterik;</w:t>
      </w:r>
    </w:p>
    <w:p w:rsidR="002E5348" w:rsidRDefault="002E5348" w:rsidP="002E5348">
      <w:pPr>
        <w:pStyle w:val="Paragrafi0"/>
      </w:pPr>
      <w:r>
        <w:t>j) lufta kundër shkeljes së legjislacionit kombëtar lidhur me të drejtën e autorit;</w:t>
      </w:r>
    </w:p>
    <w:p w:rsidR="002E5348" w:rsidRDefault="002E5348" w:rsidP="002E5348">
      <w:pPr>
        <w:pStyle w:val="Paragrafi0"/>
      </w:pPr>
      <w:r>
        <w:t>k) lufta kundër legalizimit të fitimeve (pastrimit të parave) që burojnë nga aktivitetet kriminale;</w:t>
      </w:r>
    </w:p>
    <w:p w:rsidR="002E5348" w:rsidRDefault="002E5348" w:rsidP="002E5348">
      <w:pPr>
        <w:pStyle w:val="Paragrafi0"/>
      </w:pPr>
      <w:r>
        <w:t>l) mbrojtja e dëshmitarëve, sipas legjislacionit kombëtar të palëve kontraktuese.</w:t>
      </w:r>
    </w:p>
    <w:p w:rsidR="002E5348" w:rsidRDefault="002E5348" w:rsidP="002E5348">
      <w:pPr>
        <w:pStyle w:val="Paragrafi0"/>
      </w:pPr>
    </w:p>
    <w:p w:rsidR="002E5348" w:rsidRDefault="002E5348" w:rsidP="002E5348">
      <w:pPr>
        <w:pStyle w:val="NeniNr"/>
        <w:keepNext w:val="0"/>
      </w:pPr>
      <w:r>
        <w:t>Neni 2</w:t>
      </w:r>
    </w:p>
    <w:p w:rsidR="002E5348" w:rsidRDefault="002E5348" w:rsidP="002E5348">
      <w:pPr>
        <w:pStyle w:val="Paragrafi0"/>
      </w:pPr>
    </w:p>
    <w:p w:rsidR="002E5348" w:rsidRDefault="002E5348" w:rsidP="002E5348">
      <w:pPr>
        <w:pStyle w:val="Paragrafi0"/>
      </w:pPr>
      <w:r>
        <w:t>Bashkëpunimi mes dy palëve kontraktuese në fushat e sipërpërmendura në nenin 1, dhe në nenin 1 të “Marrëveshjes” do të kryhet gjithashtu nëpërmjet:</w:t>
      </w:r>
    </w:p>
    <w:p w:rsidR="002E5348" w:rsidRDefault="002E5348" w:rsidP="002E5348">
      <w:pPr>
        <w:pStyle w:val="Paragrafi0"/>
      </w:pPr>
      <w:r>
        <w:t>a) shkëmbimit të eksperiencës mbi përdorimin e teknologjisë kriminalistike, si edhe mbi metodat dhe mjetet për hetimin kriminal të krimeve me dhunë;</w:t>
      </w:r>
    </w:p>
    <w:p w:rsidR="002E5348" w:rsidRDefault="002E5348" w:rsidP="002E5348">
      <w:pPr>
        <w:pStyle w:val="Paragrafi0"/>
      </w:pPr>
      <w:r>
        <w:t>b) shkëmbimit të informacionit, njohurive dhe eksperiencës mbi kontrollet kufitare dhe mbështetjes materiale dhe teknike për Shërbimin e Kontrollit të Pasaportave, me synim parandalimin e hyrjes së paligjshme dhe të imigracionit të paligjshëm;</w:t>
      </w:r>
    </w:p>
    <w:p w:rsidR="002E5348" w:rsidRDefault="002E5348" w:rsidP="002E5348">
      <w:pPr>
        <w:pStyle w:val="Paragrafi0"/>
      </w:pPr>
      <w:r>
        <w:t>c) zbulimit të dokumenteve të udhëtimit të falsifikuara dhe të manipuluara, me qëllim parandalimin e hyrjes së paligjshme dhe të imigracionit të paligjshëm;</w:t>
      </w:r>
    </w:p>
    <w:p w:rsidR="002E5348" w:rsidRDefault="002E5348" w:rsidP="002E5348">
      <w:pPr>
        <w:pStyle w:val="Paragrafi0"/>
      </w:pPr>
      <w:r>
        <w:t xml:space="preserve">d) shkëmbimit të informacionit dhe eksperiencës lidhur me </w:t>
      </w:r>
      <w:r w:rsidRPr="005861C5">
        <w:rPr>
          <w:i/>
        </w:rPr>
        <w:t>modus operandi</w:t>
      </w:r>
      <w:r>
        <w:t xml:space="preserve"> të të gjitha formave të krimit të organizuar;</w:t>
      </w:r>
    </w:p>
    <w:p w:rsidR="002E5348" w:rsidRDefault="002E5348" w:rsidP="002E5348">
      <w:pPr>
        <w:pStyle w:val="Paragrafi0"/>
      </w:pPr>
      <w:r>
        <w:t>e) kontrollit dhe përpunimit të informacionit të dhënë, lidhur me aktivitetin e imigrantëve të paligjshëm, të rrjeteve kriminale, si edhe dërgimin e menjëhershëm të të dhënave të kërkuara për goditjen dhe gjurmimin dhe nxjerrjen para drejtësisë të shkelësve;</w:t>
      </w:r>
    </w:p>
    <w:p w:rsidR="002E5348" w:rsidRDefault="002E5348" w:rsidP="002E5348">
      <w:pPr>
        <w:pStyle w:val="Paragrafi0"/>
      </w:pPr>
      <w:r>
        <w:t>f) lajmërimit të menjëhershëm dhe direkt, nëpërmjet pikave të kontaktit të caktuara në nivel qendror dhe rajonal, lidhur me lëvizjen masive të imigrantëve të paligjshëm në kufij, në mënyrë që të dyja palët kontraktuese të mund të marrin shpejt masat e nevojshme përkatëse;</w:t>
      </w:r>
    </w:p>
    <w:p w:rsidR="002E5348" w:rsidRDefault="002E5348" w:rsidP="002E5348">
      <w:pPr>
        <w:pStyle w:val="Paragrafi0"/>
      </w:pPr>
      <w:r>
        <w:t>g) shkëmbimit të informacionit për parandalimin dhe goditjen e të gjitha formave të krimit, në veçanto të akteve të terrorizmit, krimit të organizuar dhe të trafikimit të paligjshëm të armëve dhe materialeve radioaktive;</w:t>
      </w:r>
    </w:p>
    <w:p w:rsidR="002E5348" w:rsidRDefault="002E5348" w:rsidP="002E5348">
      <w:pPr>
        <w:pStyle w:val="Paragrafi0"/>
      </w:pPr>
      <w:r>
        <w:t>h) shkëmbimit të informacionit, eksperiencës dhe asistencës mbi metodat e reja që përdoren për prodhimin e lëndëve narkotike dhe të substancave psikotrope, trafikimin, fshehjen dhe shpërndarjen e tyre ndërkombëtare të paligjshme, si edhe mbi metodat e reja për të luftuar të gjitha veprimet e paligjshme të mësipërme, në përputhje me Konventën mbi Lëndët Narkotike të vitit 1961, të amenduar me protokoll amendimi të vitit 1972, me Konventën mbi substancat psikotrope të vitit  1971 dhe Konventën e Kombeve të Bashkuara të vitit 1988 kundër trafikimit të paligjshëm të lëndëve narkotike dhe të substancave psikotrope;</w:t>
      </w:r>
    </w:p>
    <w:p w:rsidR="002E5348" w:rsidRDefault="002E5348" w:rsidP="002E5348">
      <w:pPr>
        <w:pStyle w:val="Paragrafi0"/>
      </w:pPr>
      <w:r>
        <w:t>i) patrullimit të njëkohshëm policor në të dyja anët e kufirit, nga secila palë kontraktuese në territorin e saj, me synim luftimin e të gjitha formave të krimit të organizuar;</w:t>
      </w:r>
    </w:p>
    <w:p w:rsidR="002E5348" w:rsidRDefault="002E5348" w:rsidP="002E5348">
      <w:pPr>
        <w:pStyle w:val="Paragrafi0"/>
      </w:pPr>
      <w:r>
        <w:t>j) dhënies së asistencës në fushat e rendit publik dhe të forcave të ndërhyrjes së shpejtë, për qëllime operacionale dhe trajnimit të personelit përkatës policor.</w:t>
      </w:r>
    </w:p>
    <w:p w:rsidR="002E5348" w:rsidRDefault="002E5348" w:rsidP="002E5348">
      <w:pPr>
        <w:pStyle w:val="Paragrafi0"/>
      </w:pPr>
    </w:p>
    <w:p w:rsidR="002E5348" w:rsidRDefault="002E5348" w:rsidP="002E5348">
      <w:pPr>
        <w:pStyle w:val="NeniNr"/>
        <w:keepNext w:val="0"/>
      </w:pPr>
      <w:r>
        <w:t>Neni 3</w:t>
      </w:r>
    </w:p>
    <w:p w:rsidR="002E5348" w:rsidRDefault="002E5348" w:rsidP="002E5348">
      <w:pPr>
        <w:pStyle w:val="Paragrafi0"/>
      </w:pPr>
    </w:p>
    <w:p w:rsidR="002E5348" w:rsidRDefault="002E5348" w:rsidP="002E5348">
      <w:pPr>
        <w:pStyle w:val="Paragrafi0"/>
      </w:pPr>
      <w:r>
        <w:t xml:space="preserve">Çdo palë kontraktuese mund të dërgojë një ose më shumë oficerë ndërlidhës pranë </w:t>
      </w:r>
      <w:r>
        <w:lastRenderedPageBreak/>
        <w:t>misionit të saj diplomatik ose autoritetit konsullor në territorin e palës tjetër kontraktuese për një periudhë kohe të caktuar ose të pacaktuar.</w:t>
      </w:r>
    </w:p>
    <w:p w:rsidR="002E5348" w:rsidRPr="00E62B03" w:rsidRDefault="002E5348" w:rsidP="002E5348">
      <w:pPr>
        <w:pStyle w:val="Paragrafi0"/>
        <w:rPr>
          <w:lang w:val="it-IT"/>
        </w:rPr>
      </w:pPr>
      <w:r>
        <w:t xml:space="preserve">Oficerëve ndërlidhës do t’u besohen kompetenca informative dhe konsulative. </w:t>
      </w:r>
      <w:r w:rsidRPr="00E62B03">
        <w:rPr>
          <w:lang w:val="it-IT"/>
        </w:rPr>
        <w:t>Në veçanti detyrat e tyre do të përfshijnë:</w:t>
      </w:r>
    </w:p>
    <w:p w:rsidR="002E5348" w:rsidRPr="00E62B03" w:rsidRDefault="002E5348" w:rsidP="002E5348">
      <w:pPr>
        <w:pStyle w:val="Paragrafi0"/>
        <w:rPr>
          <w:lang w:val="it-IT"/>
        </w:rPr>
      </w:pPr>
      <w:r w:rsidRPr="00E62B03">
        <w:rPr>
          <w:lang w:val="it-IT"/>
        </w:rPr>
        <w:t>a) nxitjen e shkëmbimit të informacionit, me qëllim parandalimin e luftimin e veprave penale;</w:t>
      </w:r>
    </w:p>
    <w:p w:rsidR="002E5348" w:rsidRPr="00E62B03" w:rsidRDefault="002E5348" w:rsidP="002E5348">
      <w:pPr>
        <w:pStyle w:val="Paragrafi0"/>
        <w:rPr>
          <w:lang w:val="it-IT"/>
        </w:rPr>
      </w:pPr>
      <w:r w:rsidRPr="00E62B03">
        <w:rPr>
          <w:lang w:val="it-IT"/>
        </w:rPr>
        <w:t>b) dhënien e asistencës lidhur me aktivitetet e autoriteteve kompetente për mbikëqyrjen e kufijve të tyre shtetërorë.</w:t>
      </w:r>
    </w:p>
    <w:p w:rsidR="002E5348" w:rsidRPr="001C1D6F" w:rsidRDefault="002E5348" w:rsidP="002E5348">
      <w:pPr>
        <w:pStyle w:val="Paragrafi0"/>
        <w:rPr>
          <w:lang w:val="it-IT"/>
        </w:rPr>
      </w:pPr>
      <w:r w:rsidRPr="001C1D6F">
        <w:rPr>
          <w:lang w:val="it-IT"/>
        </w:rPr>
        <w:t>Oficerët ndërlidhës nuk do të kenë detyra operacionale.</w:t>
      </w:r>
    </w:p>
    <w:p w:rsidR="002E5348" w:rsidRPr="001C1D6F" w:rsidRDefault="002E5348" w:rsidP="002E5348">
      <w:pPr>
        <w:pStyle w:val="Paragrafi0"/>
        <w:rPr>
          <w:lang w:val="it-IT"/>
        </w:rPr>
      </w:pPr>
    </w:p>
    <w:p w:rsidR="002E5348" w:rsidRPr="001C1D6F" w:rsidRDefault="002E5348" w:rsidP="002E5348">
      <w:pPr>
        <w:pStyle w:val="NeniNr"/>
        <w:keepNext w:val="0"/>
        <w:rPr>
          <w:lang w:val="it-IT"/>
        </w:rPr>
      </w:pPr>
      <w:r w:rsidRPr="001C1D6F">
        <w:rPr>
          <w:lang w:val="it-IT"/>
        </w:rPr>
        <w:t>Neni 4</w:t>
      </w:r>
    </w:p>
    <w:p w:rsidR="002E5348" w:rsidRPr="001C1D6F" w:rsidRDefault="002E5348" w:rsidP="002E5348">
      <w:pPr>
        <w:pStyle w:val="Paragrafi0"/>
        <w:rPr>
          <w:lang w:val="it-IT"/>
        </w:rPr>
      </w:pPr>
    </w:p>
    <w:p w:rsidR="002E5348" w:rsidRPr="001C1D6F" w:rsidRDefault="002E5348" w:rsidP="002E5348">
      <w:pPr>
        <w:pStyle w:val="Paragrafi0"/>
        <w:rPr>
          <w:lang w:val="it-IT"/>
        </w:rPr>
      </w:pPr>
      <w:r w:rsidRPr="001C1D6F">
        <w:rPr>
          <w:lang w:val="it-IT"/>
        </w:rPr>
        <w:t>Me qëllim trajtimin e çështjeve të fushave të bashkëpunimit, të referuara në nenin 1 të “Marrëveshjes” dhe në nenin 1 të këtij protokolli zbatimi, si edhe me qëllim përmirësimin e efektivitetit të bashkëpunimit, palët kontraktuese kanë vendosur si më poshtë:</w:t>
      </w:r>
    </w:p>
    <w:p w:rsidR="002E5348" w:rsidRPr="002E5348" w:rsidRDefault="002E5348" w:rsidP="002E5348">
      <w:pPr>
        <w:pStyle w:val="Paragrafi0"/>
        <w:rPr>
          <w:lang w:val="it-IT"/>
        </w:rPr>
      </w:pPr>
      <w:r w:rsidRPr="002E5348">
        <w:rPr>
          <w:lang w:val="it-IT"/>
        </w:rPr>
        <w:t>a) mbajtjen e takimeve të drejtuesve të policisë shqiptare dhe greke, me pjesëmarrjen e përfaqësuesve nga të dyja zyrat qendrore policore, dy herë në vit ose kurdoherë që të jetë e nevojshme në Tiranë dhe në Athinë me alternim;</w:t>
      </w:r>
    </w:p>
    <w:p w:rsidR="002E5348" w:rsidRPr="002E5348" w:rsidRDefault="002E5348" w:rsidP="002E5348">
      <w:pPr>
        <w:pStyle w:val="Paragrafi0"/>
        <w:rPr>
          <w:lang w:val="it-IT"/>
        </w:rPr>
      </w:pPr>
      <w:r w:rsidRPr="002E5348">
        <w:rPr>
          <w:lang w:val="it-IT"/>
        </w:rPr>
        <w:t>b) ngritjen e një Komiteti Ekspertësh, anëtarët e të cilit do të emërohen nga drejtuesit e policisë të të dyja palëve kontraktuese, me qëllim vlerësimin e çështjeve të përfshira në këtë protokoll zbatimi. Komiteti në fjalë do të takohet çdo 4 muaj, në Tiranë dhe në Athinë me alternim;</w:t>
      </w:r>
    </w:p>
    <w:p w:rsidR="002E5348" w:rsidRPr="002E5348" w:rsidRDefault="002E5348" w:rsidP="002E5348">
      <w:pPr>
        <w:pStyle w:val="Paragrafi0"/>
        <w:rPr>
          <w:lang w:val="it-IT"/>
        </w:rPr>
      </w:pPr>
      <w:r w:rsidRPr="002E5348">
        <w:rPr>
          <w:lang w:val="it-IT"/>
        </w:rPr>
        <w:t>c) mbajtjen e takimeve të drejtuesve rajonalë të policisë në zonat kufitare fqinje çdo dy muaj në Shqipëri dhe Greqi me alternim;</w:t>
      </w:r>
    </w:p>
    <w:p w:rsidR="002E5348" w:rsidRPr="002E5348" w:rsidRDefault="002E5348" w:rsidP="002E5348">
      <w:pPr>
        <w:pStyle w:val="Paragrafi0"/>
        <w:rPr>
          <w:lang w:val="it-IT"/>
        </w:rPr>
      </w:pPr>
      <w:r w:rsidRPr="002E5348">
        <w:rPr>
          <w:lang w:val="it-IT"/>
        </w:rPr>
        <w:t>d) mbajtjen e takimeve të komandantëve të policisë të shërbimeve fqinje të kontrollit kufitar në pikat e kontrollit, në intervale të rregullat kohore ose kurdo kur konsiderohet e këshillueshme dhje e nevojshme, në Shqipëri dhe Greqi me alternim pranë zyrave qendrore të shërbimeve të tyre.</w:t>
      </w:r>
    </w:p>
    <w:p w:rsidR="002E5348" w:rsidRPr="002E5348" w:rsidRDefault="002E5348" w:rsidP="002E5348">
      <w:pPr>
        <w:pStyle w:val="Paragrafi0"/>
        <w:rPr>
          <w:lang w:val="it-IT"/>
        </w:rPr>
      </w:pPr>
    </w:p>
    <w:p w:rsidR="002E5348" w:rsidRPr="002E5348" w:rsidRDefault="002E5348" w:rsidP="002E5348">
      <w:pPr>
        <w:pStyle w:val="NeniNr"/>
        <w:keepNext w:val="0"/>
        <w:rPr>
          <w:lang w:val="it-IT"/>
        </w:rPr>
      </w:pPr>
      <w:r w:rsidRPr="002E5348">
        <w:rPr>
          <w:lang w:val="it-IT"/>
        </w:rPr>
        <w:t>Neni 5</w:t>
      </w:r>
    </w:p>
    <w:p w:rsidR="002E5348" w:rsidRPr="002E5348" w:rsidRDefault="002E5348" w:rsidP="002E5348">
      <w:pPr>
        <w:pStyle w:val="Paragrafi0"/>
        <w:rPr>
          <w:lang w:val="it-IT"/>
        </w:rPr>
      </w:pPr>
    </w:p>
    <w:p w:rsidR="002E5348" w:rsidRPr="002E5348" w:rsidRDefault="002E5348" w:rsidP="002E5348">
      <w:pPr>
        <w:pStyle w:val="Paragrafi0"/>
        <w:rPr>
          <w:lang w:val="it-IT"/>
        </w:rPr>
      </w:pPr>
      <w:r w:rsidRPr="002E5348">
        <w:rPr>
          <w:lang w:val="it-IT"/>
        </w:rPr>
        <w:t>Shpenzimet që rrjedhin nga neni 4 i këtij protokolli zbatimi, të nevojshme për akomodimin përfshirë ushqimin, transportin e brendshëm dhe kujdesin shëndetësor të delegacioneve, do të mbulohen nga pala kontraktuese pritëse.</w:t>
      </w:r>
    </w:p>
    <w:p w:rsidR="002E5348" w:rsidRPr="002E5348" w:rsidRDefault="002E5348" w:rsidP="002E5348">
      <w:pPr>
        <w:pStyle w:val="Paragrafi0"/>
        <w:rPr>
          <w:lang w:val="it-IT"/>
        </w:rPr>
      </w:pPr>
    </w:p>
    <w:p w:rsidR="002E5348" w:rsidRPr="002E5348" w:rsidRDefault="002E5348" w:rsidP="002E5348">
      <w:pPr>
        <w:pStyle w:val="NeniNr"/>
        <w:keepNext w:val="0"/>
        <w:rPr>
          <w:lang w:val="it-IT"/>
        </w:rPr>
      </w:pPr>
      <w:r w:rsidRPr="002E5348">
        <w:rPr>
          <w:lang w:val="it-IT"/>
        </w:rPr>
        <w:t>Neni 6</w:t>
      </w:r>
    </w:p>
    <w:p w:rsidR="002E5348" w:rsidRPr="002E5348" w:rsidRDefault="002E5348" w:rsidP="002E5348">
      <w:pPr>
        <w:pStyle w:val="Paragrafi0"/>
        <w:rPr>
          <w:lang w:val="it-IT"/>
        </w:rPr>
      </w:pPr>
    </w:p>
    <w:p w:rsidR="002E5348" w:rsidRPr="002E5348" w:rsidRDefault="002E5348" w:rsidP="002E5348">
      <w:pPr>
        <w:pStyle w:val="Paragrafi0"/>
        <w:rPr>
          <w:lang w:val="it-IT"/>
        </w:rPr>
      </w:pPr>
      <w:r w:rsidRPr="002E5348">
        <w:rPr>
          <w:lang w:val="it-IT"/>
        </w:rPr>
        <w:t>Në lidhje me sigurinë kombëtare ose interesa të tjerë të rëndësishëm publikë, ose në rast kur ky nuk është në përputhje me legjislacionin e saj kombëtar, secila nga palët kontraktuese mund të refuzojë asistencën përkohësisht, tërësisht ose pjesërisht. Pala tjetër kontraktuese do të informohet menjëherë me shkrim për arsyet e një refuzimi të tillë.</w:t>
      </w:r>
    </w:p>
    <w:p w:rsidR="002E5348" w:rsidRPr="002E5348" w:rsidRDefault="002E5348" w:rsidP="002E5348">
      <w:pPr>
        <w:pStyle w:val="Paragrafi0"/>
        <w:rPr>
          <w:lang w:val="it-IT"/>
        </w:rPr>
      </w:pPr>
    </w:p>
    <w:p w:rsidR="002E5348" w:rsidRDefault="002E5348" w:rsidP="002E5348">
      <w:pPr>
        <w:pStyle w:val="NeniNr"/>
        <w:keepNext w:val="0"/>
      </w:pPr>
      <w:r>
        <w:t>Neni 7</w:t>
      </w:r>
    </w:p>
    <w:p w:rsidR="002E5348" w:rsidRDefault="002E5348" w:rsidP="002E5348">
      <w:pPr>
        <w:pStyle w:val="Paragrafi0"/>
      </w:pPr>
    </w:p>
    <w:p w:rsidR="002E5348" w:rsidRPr="00E558B1" w:rsidRDefault="002E5348" w:rsidP="002E5348">
      <w:pPr>
        <w:pStyle w:val="Paragrafi0"/>
      </w:pPr>
      <w:r w:rsidRPr="00E558B1">
        <w:t>Ky protokoll zbatimi do të hyjë në fuqi pas marrjes së njoftimit të fundit me shkrim, me anë të të cilit palët kontraktuese informojnë njëra-tjetrën nëpërmjet kanaleve diplomatike, për përmbushjenm e procedurave të brendshme të kërkuara nga legjislacioni kombëtar, dhe do të jetë në fuqi për dy vjet. Ky protokoll do të përtërihet automatikisht për periudha të tjera dyvjeçare, nëse deri në gjashtë muaj përpara mbarimit të çdo periudhe dyv</w:t>
      </w:r>
      <w:r>
        <w:t>jeçare asnjë</w:t>
      </w:r>
      <w:r w:rsidRPr="00E558B1">
        <w:t>ra prej palë</w:t>
      </w:r>
      <w:r>
        <w:t>ve k</w:t>
      </w:r>
      <w:r w:rsidRPr="00E558B1">
        <w:t>ontraktuese nuk njofton me shkrim palën tjetër për qëllimin e saj për t’i dhënë fund këtij protokolli.</w:t>
      </w:r>
    </w:p>
    <w:p w:rsidR="002E5348" w:rsidRPr="00E558B1" w:rsidRDefault="002E5348" w:rsidP="002E5348">
      <w:pPr>
        <w:pStyle w:val="Paragrafi0"/>
      </w:pPr>
      <w:r w:rsidRPr="00E558B1">
        <w:lastRenderedPageBreak/>
        <w:t>Në çdo rast, ky protokoll do të pushojë së qeni në fuqi në të njëjtën kohë me mbarimin e veprimit të marrëveshjes bazë.</w:t>
      </w:r>
    </w:p>
    <w:p w:rsidR="002E5348" w:rsidRPr="00E558B1" w:rsidRDefault="002E5348" w:rsidP="002E5348">
      <w:pPr>
        <w:pStyle w:val="Paragrafi0"/>
      </w:pPr>
      <w:r w:rsidRPr="00E558B1">
        <w:t>Bërë në Tiranë</w:t>
      </w:r>
      <w:r>
        <w:t>,</w:t>
      </w:r>
      <w:r w:rsidRPr="00E558B1">
        <w:t xml:space="preserve"> më 12 mars 2010 në dy kopje origjinale, secila në gjuhët shqipe, greke dhe angleze, duke qenë të gjitha tekstet njëlloj të barasvlefshme. Në rast të çdo mospërputhje</w:t>
      </w:r>
      <w:r>
        <w:t>je</w:t>
      </w:r>
      <w:r w:rsidRPr="00E558B1">
        <w:t xml:space="preserve"> në interpretimin e kë</w:t>
      </w:r>
      <w:r>
        <w:t>tij p</w:t>
      </w:r>
      <w:r w:rsidRPr="00E558B1">
        <w:t>rotokolli zbatimi, do të mbizotërojë teksti në gjuhën angleze.</w:t>
      </w:r>
    </w:p>
    <w:sectPr w:rsidR="002E5348" w:rsidRPr="00E558B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E5348"/>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6332"/>
    <w:rsid w:val="00046373"/>
    <w:rsid w:val="00046CF7"/>
    <w:rsid w:val="000505EF"/>
    <w:rsid w:val="00052254"/>
    <w:rsid w:val="00052A4C"/>
    <w:rsid w:val="000535FF"/>
    <w:rsid w:val="00053FD5"/>
    <w:rsid w:val="00054914"/>
    <w:rsid w:val="00054E44"/>
    <w:rsid w:val="00055653"/>
    <w:rsid w:val="00055B92"/>
    <w:rsid w:val="0005641C"/>
    <w:rsid w:val="000566FA"/>
    <w:rsid w:val="00056BD8"/>
    <w:rsid w:val="00056CF5"/>
    <w:rsid w:val="00056FDA"/>
    <w:rsid w:val="00057B3F"/>
    <w:rsid w:val="000624EF"/>
    <w:rsid w:val="00062B6D"/>
    <w:rsid w:val="00063697"/>
    <w:rsid w:val="000660E6"/>
    <w:rsid w:val="00066D59"/>
    <w:rsid w:val="00066D6B"/>
    <w:rsid w:val="0007089B"/>
    <w:rsid w:val="00070A47"/>
    <w:rsid w:val="00071072"/>
    <w:rsid w:val="00071282"/>
    <w:rsid w:val="00071B54"/>
    <w:rsid w:val="00071BEF"/>
    <w:rsid w:val="00071C43"/>
    <w:rsid w:val="000752F1"/>
    <w:rsid w:val="000764CC"/>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03F7"/>
    <w:rsid w:val="00091124"/>
    <w:rsid w:val="000911CE"/>
    <w:rsid w:val="000918AA"/>
    <w:rsid w:val="00093045"/>
    <w:rsid w:val="000930FA"/>
    <w:rsid w:val="00093432"/>
    <w:rsid w:val="00094934"/>
    <w:rsid w:val="00095971"/>
    <w:rsid w:val="00096DE7"/>
    <w:rsid w:val="00096F6A"/>
    <w:rsid w:val="00097D2E"/>
    <w:rsid w:val="000A03EC"/>
    <w:rsid w:val="000A05B0"/>
    <w:rsid w:val="000A065D"/>
    <w:rsid w:val="000A0C31"/>
    <w:rsid w:val="000A0C5D"/>
    <w:rsid w:val="000A0CC4"/>
    <w:rsid w:val="000A0EEA"/>
    <w:rsid w:val="000A0F7C"/>
    <w:rsid w:val="000A3A39"/>
    <w:rsid w:val="000A3FB5"/>
    <w:rsid w:val="000A44EA"/>
    <w:rsid w:val="000A4A27"/>
    <w:rsid w:val="000A4C06"/>
    <w:rsid w:val="000A4F88"/>
    <w:rsid w:val="000A5791"/>
    <w:rsid w:val="000A6264"/>
    <w:rsid w:val="000A71CB"/>
    <w:rsid w:val="000A74BD"/>
    <w:rsid w:val="000A7BA3"/>
    <w:rsid w:val="000A7DAE"/>
    <w:rsid w:val="000B0775"/>
    <w:rsid w:val="000B0ADE"/>
    <w:rsid w:val="000B122F"/>
    <w:rsid w:val="000B2043"/>
    <w:rsid w:val="000B3B20"/>
    <w:rsid w:val="000B5F74"/>
    <w:rsid w:val="000B6AAE"/>
    <w:rsid w:val="000B6FDE"/>
    <w:rsid w:val="000B712E"/>
    <w:rsid w:val="000B7659"/>
    <w:rsid w:val="000B7702"/>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A50"/>
    <w:rsid w:val="000D3CC1"/>
    <w:rsid w:val="000D3DAC"/>
    <w:rsid w:val="000D4337"/>
    <w:rsid w:val="000D5A21"/>
    <w:rsid w:val="000D5C29"/>
    <w:rsid w:val="000D5D4E"/>
    <w:rsid w:val="000D648F"/>
    <w:rsid w:val="000D65A1"/>
    <w:rsid w:val="000D6CFF"/>
    <w:rsid w:val="000E0543"/>
    <w:rsid w:val="000E0813"/>
    <w:rsid w:val="000E09FD"/>
    <w:rsid w:val="000E0B15"/>
    <w:rsid w:val="000E0DE0"/>
    <w:rsid w:val="000E1943"/>
    <w:rsid w:val="000E1D7D"/>
    <w:rsid w:val="000E25A4"/>
    <w:rsid w:val="000E31B8"/>
    <w:rsid w:val="000E3B52"/>
    <w:rsid w:val="000E41BC"/>
    <w:rsid w:val="000E42C9"/>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101E"/>
    <w:rsid w:val="0010252A"/>
    <w:rsid w:val="001030E4"/>
    <w:rsid w:val="00103152"/>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297"/>
    <w:rsid w:val="00113BC7"/>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41DD"/>
    <w:rsid w:val="0014440B"/>
    <w:rsid w:val="001445FD"/>
    <w:rsid w:val="00144D75"/>
    <w:rsid w:val="00145508"/>
    <w:rsid w:val="0014598C"/>
    <w:rsid w:val="0014747F"/>
    <w:rsid w:val="0015074C"/>
    <w:rsid w:val="00150A3A"/>
    <w:rsid w:val="00150AE0"/>
    <w:rsid w:val="00151189"/>
    <w:rsid w:val="001518AD"/>
    <w:rsid w:val="00151B9E"/>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3DB"/>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91231"/>
    <w:rsid w:val="00191D90"/>
    <w:rsid w:val="00191FDA"/>
    <w:rsid w:val="00192FBF"/>
    <w:rsid w:val="00193A22"/>
    <w:rsid w:val="00194A4D"/>
    <w:rsid w:val="001952F8"/>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63EC"/>
    <w:rsid w:val="001C6BC4"/>
    <w:rsid w:val="001C6FD6"/>
    <w:rsid w:val="001C79C3"/>
    <w:rsid w:val="001C7D53"/>
    <w:rsid w:val="001D150D"/>
    <w:rsid w:val="001D184A"/>
    <w:rsid w:val="001D1D7E"/>
    <w:rsid w:val="001D38F0"/>
    <w:rsid w:val="001D4599"/>
    <w:rsid w:val="001D4DCD"/>
    <w:rsid w:val="001D4F16"/>
    <w:rsid w:val="001D52B7"/>
    <w:rsid w:val="001D66C3"/>
    <w:rsid w:val="001D6951"/>
    <w:rsid w:val="001D69B9"/>
    <w:rsid w:val="001D7F75"/>
    <w:rsid w:val="001D7F98"/>
    <w:rsid w:val="001D7FAE"/>
    <w:rsid w:val="001E030A"/>
    <w:rsid w:val="001E0AF3"/>
    <w:rsid w:val="001E1266"/>
    <w:rsid w:val="001E1829"/>
    <w:rsid w:val="001E1C84"/>
    <w:rsid w:val="001E2099"/>
    <w:rsid w:val="001E2566"/>
    <w:rsid w:val="001E264B"/>
    <w:rsid w:val="001E270C"/>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58E5"/>
    <w:rsid w:val="001F5B03"/>
    <w:rsid w:val="001F5D6C"/>
    <w:rsid w:val="001F6031"/>
    <w:rsid w:val="001F6DBB"/>
    <w:rsid w:val="001F6E8C"/>
    <w:rsid w:val="001F6EA4"/>
    <w:rsid w:val="001F6EB1"/>
    <w:rsid w:val="001F700D"/>
    <w:rsid w:val="001F7370"/>
    <w:rsid w:val="001F759D"/>
    <w:rsid w:val="001F7DFC"/>
    <w:rsid w:val="001F7F96"/>
    <w:rsid w:val="00201E2B"/>
    <w:rsid w:val="002024F1"/>
    <w:rsid w:val="00203073"/>
    <w:rsid w:val="00204565"/>
    <w:rsid w:val="002047F1"/>
    <w:rsid w:val="00204FA7"/>
    <w:rsid w:val="00206485"/>
    <w:rsid w:val="002066B5"/>
    <w:rsid w:val="00207A3A"/>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7C4"/>
    <w:rsid w:val="0024493A"/>
    <w:rsid w:val="00245782"/>
    <w:rsid w:val="00246B85"/>
    <w:rsid w:val="002500BE"/>
    <w:rsid w:val="002501E2"/>
    <w:rsid w:val="0025093E"/>
    <w:rsid w:val="00251201"/>
    <w:rsid w:val="002514FA"/>
    <w:rsid w:val="0025164C"/>
    <w:rsid w:val="0025171B"/>
    <w:rsid w:val="0025284A"/>
    <w:rsid w:val="0025295F"/>
    <w:rsid w:val="00252D14"/>
    <w:rsid w:val="00252D7E"/>
    <w:rsid w:val="002538A1"/>
    <w:rsid w:val="0025495E"/>
    <w:rsid w:val="00254EEC"/>
    <w:rsid w:val="0025540D"/>
    <w:rsid w:val="00255FC1"/>
    <w:rsid w:val="00257AE3"/>
    <w:rsid w:val="0026012B"/>
    <w:rsid w:val="00260625"/>
    <w:rsid w:val="002608DE"/>
    <w:rsid w:val="002612BA"/>
    <w:rsid w:val="00262F22"/>
    <w:rsid w:val="002631F7"/>
    <w:rsid w:val="00263ADE"/>
    <w:rsid w:val="00265820"/>
    <w:rsid w:val="002667AD"/>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358C"/>
    <w:rsid w:val="00293647"/>
    <w:rsid w:val="00296798"/>
    <w:rsid w:val="00296B24"/>
    <w:rsid w:val="002A108A"/>
    <w:rsid w:val="002A1B39"/>
    <w:rsid w:val="002A1C26"/>
    <w:rsid w:val="002A1F05"/>
    <w:rsid w:val="002A4353"/>
    <w:rsid w:val="002A4779"/>
    <w:rsid w:val="002A6110"/>
    <w:rsid w:val="002A69BF"/>
    <w:rsid w:val="002B05C0"/>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8AE"/>
    <w:rsid w:val="002C18C4"/>
    <w:rsid w:val="002C1B68"/>
    <w:rsid w:val="002C27B8"/>
    <w:rsid w:val="002C29AF"/>
    <w:rsid w:val="002C29D8"/>
    <w:rsid w:val="002C2F7E"/>
    <w:rsid w:val="002C3833"/>
    <w:rsid w:val="002C384B"/>
    <w:rsid w:val="002C3B68"/>
    <w:rsid w:val="002C41CF"/>
    <w:rsid w:val="002C4551"/>
    <w:rsid w:val="002C45AF"/>
    <w:rsid w:val="002C663A"/>
    <w:rsid w:val="002C77EE"/>
    <w:rsid w:val="002D16A0"/>
    <w:rsid w:val="002D1E63"/>
    <w:rsid w:val="002D3A64"/>
    <w:rsid w:val="002D3AB2"/>
    <w:rsid w:val="002D3E9F"/>
    <w:rsid w:val="002D4508"/>
    <w:rsid w:val="002D55C5"/>
    <w:rsid w:val="002D5726"/>
    <w:rsid w:val="002D631D"/>
    <w:rsid w:val="002D6424"/>
    <w:rsid w:val="002D6667"/>
    <w:rsid w:val="002D6FFB"/>
    <w:rsid w:val="002D737C"/>
    <w:rsid w:val="002D778D"/>
    <w:rsid w:val="002D7FD9"/>
    <w:rsid w:val="002E0563"/>
    <w:rsid w:val="002E2EA8"/>
    <w:rsid w:val="002E38D0"/>
    <w:rsid w:val="002E39B7"/>
    <w:rsid w:val="002E3F50"/>
    <w:rsid w:val="002E4C32"/>
    <w:rsid w:val="002E5348"/>
    <w:rsid w:val="002E5548"/>
    <w:rsid w:val="002E5613"/>
    <w:rsid w:val="002E64E8"/>
    <w:rsid w:val="002E6924"/>
    <w:rsid w:val="002E69F8"/>
    <w:rsid w:val="002E6FF6"/>
    <w:rsid w:val="002E72C3"/>
    <w:rsid w:val="002E7680"/>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867"/>
    <w:rsid w:val="003148A3"/>
    <w:rsid w:val="00314EA9"/>
    <w:rsid w:val="0031550B"/>
    <w:rsid w:val="0031568D"/>
    <w:rsid w:val="00315CA3"/>
    <w:rsid w:val="0032002D"/>
    <w:rsid w:val="00320574"/>
    <w:rsid w:val="00320DC6"/>
    <w:rsid w:val="00321267"/>
    <w:rsid w:val="003228C5"/>
    <w:rsid w:val="00322CEB"/>
    <w:rsid w:val="00322DC8"/>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37BC5"/>
    <w:rsid w:val="00340FC7"/>
    <w:rsid w:val="0034223C"/>
    <w:rsid w:val="003424F0"/>
    <w:rsid w:val="00345263"/>
    <w:rsid w:val="0034544B"/>
    <w:rsid w:val="003460C1"/>
    <w:rsid w:val="00346A8A"/>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67C6B"/>
    <w:rsid w:val="00370819"/>
    <w:rsid w:val="0037091F"/>
    <w:rsid w:val="003714DD"/>
    <w:rsid w:val="00371546"/>
    <w:rsid w:val="00371853"/>
    <w:rsid w:val="00372247"/>
    <w:rsid w:val="003722BB"/>
    <w:rsid w:val="003724AE"/>
    <w:rsid w:val="00372802"/>
    <w:rsid w:val="00373196"/>
    <w:rsid w:val="00373677"/>
    <w:rsid w:val="00373FD0"/>
    <w:rsid w:val="00374C8E"/>
    <w:rsid w:val="00374FC4"/>
    <w:rsid w:val="0037658A"/>
    <w:rsid w:val="00380290"/>
    <w:rsid w:val="00380463"/>
    <w:rsid w:val="003805B6"/>
    <w:rsid w:val="00380620"/>
    <w:rsid w:val="00380843"/>
    <w:rsid w:val="00381F7B"/>
    <w:rsid w:val="0038255E"/>
    <w:rsid w:val="00382A9B"/>
    <w:rsid w:val="00382F4A"/>
    <w:rsid w:val="00383AE3"/>
    <w:rsid w:val="0038481A"/>
    <w:rsid w:val="00385CC1"/>
    <w:rsid w:val="00385E46"/>
    <w:rsid w:val="00386092"/>
    <w:rsid w:val="003863E0"/>
    <w:rsid w:val="0038645D"/>
    <w:rsid w:val="00386A48"/>
    <w:rsid w:val="003877F9"/>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88E"/>
    <w:rsid w:val="003A092A"/>
    <w:rsid w:val="003A0F41"/>
    <w:rsid w:val="003A14B1"/>
    <w:rsid w:val="003A18A9"/>
    <w:rsid w:val="003A1BE8"/>
    <w:rsid w:val="003A1EDA"/>
    <w:rsid w:val="003A2521"/>
    <w:rsid w:val="003A2ADD"/>
    <w:rsid w:val="003A2D19"/>
    <w:rsid w:val="003A34DD"/>
    <w:rsid w:val="003A3C7E"/>
    <w:rsid w:val="003A4F0D"/>
    <w:rsid w:val="003A53B0"/>
    <w:rsid w:val="003A54C3"/>
    <w:rsid w:val="003A59E8"/>
    <w:rsid w:val="003A5DB1"/>
    <w:rsid w:val="003A6807"/>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7828"/>
    <w:rsid w:val="003C7846"/>
    <w:rsid w:val="003C7854"/>
    <w:rsid w:val="003C7AF3"/>
    <w:rsid w:val="003C7E57"/>
    <w:rsid w:val="003D046C"/>
    <w:rsid w:val="003D0D71"/>
    <w:rsid w:val="003D172B"/>
    <w:rsid w:val="003D18AA"/>
    <w:rsid w:val="003D1BDF"/>
    <w:rsid w:val="003D1EC3"/>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699"/>
    <w:rsid w:val="003E0702"/>
    <w:rsid w:val="003E0AA3"/>
    <w:rsid w:val="003E1B8C"/>
    <w:rsid w:val="003E1D76"/>
    <w:rsid w:val="003E1F8C"/>
    <w:rsid w:val="003E1FB2"/>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CA9"/>
    <w:rsid w:val="003F3FB6"/>
    <w:rsid w:val="003F459C"/>
    <w:rsid w:val="003F525B"/>
    <w:rsid w:val="003F570E"/>
    <w:rsid w:val="003F62D2"/>
    <w:rsid w:val="003F6508"/>
    <w:rsid w:val="003F650C"/>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BE8"/>
    <w:rsid w:val="00442E86"/>
    <w:rsid w:val="00443025"/>
    <w:rsid w:val="004436AB"/>
    <w:rsid w:val="00443958"/>
    <w:rsid w:val="00443FF0"/>
    <w:rsid w:val="00444B5C"/>
    <w:rsid w:val="00444BBA"/>
    <w:rsid w:val="00444DF9"/>
    <w:rsid w:val="004450DD"/>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36D"/>
    <w:rsid w:val="00480424"/>
    <w:rsid w:val="0048046E"/>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4E19"/>
    <w:rsid w:val="004C505A"/>
    <w:rsid w:val="004C5AA4"/>
    <w:rsid w:val="004C6138"/>
    <w:rsid w:val="004C798A"/>
    <w:rsid w:val="004C7C2B"/>
    <w:rsid w:val="004C7E53"/>
    <w:rsid w:val="004D036B"/>
    <w:rsid w:val="004D0A71"/>
    <w:rsid w:val="004D0B76"/>
    <w:rsid w:val="004D1DD3"/>
    <w:rsid w:val="004D3317"/>
    <w:rsid w:val="004D40CE"/>
    <w:rsid w:val="004D490B"/>
    <w:rsid w:val="004D50B2"/>
    <w:rsid w:val="004D53B7"/>
    <w:rsid w:val="004D5538"/>
    <w:rsid w:val="004D71CF"/>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3766"/>
    <w:rsid w:val="00503ABF"/>
    <w:rsid w:val="0050435C"/>
    <w:rsid w:val="0050447A"/>
    <w:rsid w:val="0050483B"/>
    <w:rsid w:val="00505C74"/>
    <w:rsid w:val="00506C65"/>
    <w:rsid w:val="0050788A"/>
    <w:rsid w:val="00507C40"/>
    <w:rsid w:val="0051086F"/>
    <w:rsid w:val="005118EE"/>
    <w:rsid w:val="00511E45"/>
    <w:rsid w:val="0051218E"/>
    <w:rsid w:val="00512808"/>
    <w:rsid w:val="00512E93"/>
    <w:rsid w:val="0051334F"/>
    <w:rsid w:val="00513651"/>
    <w:rsid w:val="00513791"/>
    <w:rsid w:val="00515269"/>
    <w:rsid w:val="0051565A"/>
    <w:rsid w:val="00515FEF"/>
    <w:rsid w:val="005173A0"/>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E"/>
    <w:rsid w:val="005476BB"/>
    <w:rsid w:val="00547EA1"/>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BD"/>
    <w:rsid w:val="00571417"/>
    <w:rsid w:val="00571B16"/>
    <w:rsid w:val="00571BAB"/>
    <w:rsid w:val="00571EB4"/>
    <w:rsid w:val="00572168"/>
    <w:rsid w:val="00572B76"/>
    <w:rsid w:val="00573444"/>
    <w:rsid w:val="005762BC"/>
    <w:rsid w:val="005769FB"/>
    <w:rsid w:val="00577768"/>
    <w:rsid w:val="00577BCB"/>
    <w:rsid w:val="00580552"/>
    <w:rsid w:val="0058085B"/>
    <w:rsid w:val="00581998"/>
    <w:rsid w:val="00582067"/>
    <w:rsid w:val="005820E7"/>
    <w:rsid w:val="00582220"/>
    <w:rsid w:val="005825BC"/>
    <w:rsid w:val="005831FB"/>
    <w:rsid w:val="00583FE3"/>
    <w:rsid w:val="005844D7"/>
    <w:rsid w:val="005845EB"/>
    <w:rsid w:val="00584E79"/>
    <w:rsid w:val="00585AFC"/>
    <w:rsid w:val="00586414"/>
    <w:rsid w:val="00586B51"/>
    <w:rsid w:val="005871A4"/>
    <w:rsid w:val="005875BC"/>
    <w:rsid w:val="005878CA"/>
    <w:rsid w:val="00587E94"/>
    <w:rsid w:val="00590199"/>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1632"/>
    <w:rsid w:val="005A4A61"/>
    <w:rsid w:val="005A5A5B"/>
    <w:rsid w:val="005A5A8F"/>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F42"/>
    <w:rsid w:val="005E35BB"/>
    <w:rsid w:val="005E3F56"/>
    <w:rsid w:val="005E4476"/>
    <w:rsid w:val="005E480A"/>
    <w:rsid w:val="005E52FC"/>
    <w:rsid w:val="005E55F7"/>
    <w:rsid w:val="005E57C8"/>
    <w:rsid w:val="005E5EF2"/>
    <w:rsid w:val="005E6E32"/>
    <w:rsid w:val="005E75F4"/>
    <w:rsid w:val="005F09F1"/>
    <w:rsid w:val="005F0F6D"/>
    <w:rsid w:val="005F1016"/>
    <w:rsid w:val="005F1594"/>
    <w:rsid w:val="005F1B52"/>
    <w:rsid w:val="005F1C45"/>
    <w:rsid w:val="005F2ACC"/>
    <w:rsid w:val="005F30BF"/>
    <w:rsid w:val="005F324A"/>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1DDF"/>
    <w:rsid w:val="0062204B"/>
    <w:rsid w:val="00622D32"/>
    <w:rsid w:val="00623056"/>
    <w:rsid w:val="0062366A"/>
    <w:rsid w:val="00623A42"/>
    <w:rsid w:val="00623C33"/>
    <w:rsid w:val="00625423"/>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7352"/>
    <w:rsid w:val="0063742A"/>
    <w:rsid w:val="006374A0"/>
    <w:rsid w:val="00637880"/>
    <w:rsid w:val="0063795B"/>
    <w:rsid w:val="00637E6C"/>
    <w:rsid w:val="006402A4"/>
    <w:rsid w:val="00641C09"/>
    <w:rsid w:val="00641F4D"/>
    <w:rsid w:val="00641FF8"/>
    <w:rsid w:val="0064249D"/>
    <w:rsid w:val="006425FC"/>
    <w:rsid w:val="006426D7"/>
    <w:rsid w:val="00643B28"/>
    <w:rsid w:val="00643CC7"/>
    <w:rsid w:val="00643E4C"/>
    <w:rsid w:val="006455D8"/>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4EF1"/>
    <w:rsid w:val="00655247"/>
    <w:rsid w:val="00655C2E"/>
    <w:rsid w:val="0065611A"/>
    <w:rsid w:val="006575FA"/>
    <w:rsid w:val="006605F5"/>
    <w:rsid w:val="00660BB0"/>
    <w:rsid w:val="0066100F"/>
    <w:rsid w:val="006614A5"/>
    <w:rsid w:val="00661DA0"/>
    <w:rsid w:val="0066252C"/>
    <w:rsid w:val="00662BD6"/>
    <w:rsid w:val="00663E8F"/>
    <w:rsid w:val="00664478"/>
    <w:rsid w:val="0066468B"/>
    <w:rsid w:val="006647E4"/>
    <w:rsid w:val="00665960"/>
    <w:rsid w:val="00665FF4"/>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C8E"/>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187"/>
    <w:rsid w:val="00703A1C"/>
    <w:rsid w:val="00704754"/>
    <w:rsid w:val="00704CA8"/>
    <w:rsid w:val="00705FE0"/>
    <w:rsid w:val="007061BC"/>
    <w:rsid w:val="00706E88"/>
    <w:rsid w:val="00707001"/>
    <w:rsid w:val="007070CD"/>
    <w:rsid w:val="007071C1"/>
    <w:rsid w:val="007072E6"/>
    <w:rsid w:val="00707491"/>
    <w:rsid w:val="00707538"/>
    <w:rsid w:val="00707A6A"/>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6E8"/>
    <w:rsid w:val="00720587"/>
    <w:rsid w:val="0072068E"/>
    <w:rsid w:val="007208D3"/>
    <w:rsid w:val="00720D66"/>
    <w:rsid w:val="007212C0"/>
    <w:rsid w:val="00721312"/>
    <w:rsid w:val="007213F5"/>
    <w:rsid w:val="00721860"/>
    <w:rsid w:val="00722145"/>
    <w:rsid w:val="007227BA"/>
    <w:rsid w:val="00722DC9"/>
    <w:rsid w:val="0072312D"/>
    <w:rsid w:val="007235A2"/>
    <w:rsid w:val="00723726"/>
    <w:rsid w:val="00723C7E"/>
    <w:rsid w:val="007241B0"/>
    <w:rsid w:val="00725155"/>
    <w:rsid w:val="0072535F"/>
    <w:rsid w:val="00725BE2"/>
    <w:rsid w:val="00726EC8"/>
    <w:rsid w:val="00727073"/>
    <w:rsid w:val="0072713C"/>
    <w:rsid w:val="007278D0"/>
    <w:rsid w:val="00727A7F"/>
    <w:rsid w:val="00727E09"/>
    <w:rsid w:val="00730119"/>
    <w:rsid w:val="00730429"/>
    <w:rsid w:val="00730AB5"/>
    <w:rsid w:val="007317E7"/>
    <w:rsid w:val="0073198A"/>
    <w:rsid w:val="007331A1"/>
    <w:rsid w:val="007337F8"/>
    <w:rsid w:val="00733BA8"/>
    <w:rsid w:val="00733DD6"/>
    <w:rsid w:val="00734823"/>
    <w:rsid w:val="00734A6B"/>
    <w:rsid w:val="00734BC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1A0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69AC"/>
    <w:rsid w:val="007970A2"/>
    <w:rsid w:val="00797ED8"/>
    <w:rsid w:val="007A061D"/>
    <w:rsid w:val="007A0FBC"/>
    <w:rsid w:val="007A11CE"/>
    <w:rsid w:val="007A278B"/>
    <w:rsid w:val="007A2CB0"/>
    <w:rsid w:val="007A2F8A"/>
    <w:rsid w:val="007A3532"/>
    <w:rsid w:val="007A3B06"/>
    <w:rsid w:val="007A42FB"/>
    <w:rsid w:val="007A4824"/>
    <w:rsid w:val="007A4D94"/>
    <w:rsid w:val="007A5509"/>
    <w:rsid w:val="007A5B11"/>
    <w:rsid w:val="007A684E"/>
    <w:rsid w:val="007A71B3"/>
    <w:rsid w:val="007B111E"/>
    <w:rsid w:val="007B1D3D"/>
    <w:rsid w:val="007B1ED0"/>
    <w:rsid w:val="007B2BB8"/>
    <w:rsid w:val="007B335A"/>
    <w:rsid w:val="007B39AC"/>
    <w:rsid w:val="007B4535"/>
    <w:rsid w:val="007B5020"/>
    <w:rsid w:val="007B5384"/>
    <w:rsid w:val="007B55A8"/>
    <w:rsid w:val="007B6335"/>
    <w:rsid w:val="007B6F50"/>
    <w:rsid w:val="007C0F4B"/>
    <w:rsid w:val="007C227A"/>
    <w:rsid w:val="007C2552"/>
    <w:rsid w:val="007C34A4"/>
    <w:rsid w:val="007C36BB"/>
    <w:rsid w:val="007C37EF"/>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4BEA"/>
    <w:rsid w:val="007E5BA3"/>
    <w:rsid w:val="007E6C43"/>
    <w:rsid w:val="007E7322"/>
    <w:rsid w:val="007E75E0"/>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79"/>
    <w:rsid w:val="008034BC"/>
    <w:rsid w:val="0080416C"/>
    <w:rsid w:val="008041BD"/>
    <w:rsid w:val="008041F7"/>
    <w:rsid w:val="008048DB"/>
    <w:rsid w:val="008049D0"/>
    <w:rsid w:val="00804F7F"/>
    <w:rsid w:val="00805911"/>
    <w:rsid w:val="008066EE"/>
    <w:rsid w:val="008073B6"/>
    <w:rsid w:val="00807760"/>
    <w:rsid w:val="00807DA6"/>
    <w:rsid w:val="0081025B"/>
    <w:rsid w:val="008109DA"/>
    <w:rsid w:val="008122FC"/>
    <w:rsid w:val="008126DE"/>
    <w:rsid w:val="00812A62"/>
    <w:rsid w:val="00812F5F"/>
    <w:rsid w:val="00813454"/>
    <w:rsid w:val="00814982"/>
    <w:rsid w:val="008153DB"/>
    <w:rsid w:val="008156C4"/>
    <w:rsid w:val="008158CB"/>
    <w:rsid w:val="008162EE"/>
    <w:rsid w:val="00816858"/>
    <w:rsid w:val="00816EE1"/>
    <w:rsid w:val="0082062E"/>
    <w:rsid w:val="00821AB2"/>
    <w:rsid w:val="00821DC1"/>
    <w:rsid w:val="008227A6"/>
    <w:rsid w:val="00823050"/>
    <w:rsid w:val="008236C1"/>
    <w:rsid w:val="008236C9"/>
    <w:rsid w:val="0082405D"/>
    <w:rsid w:val="00824655"/>
    <w:rsid w:val="00824A83"/>
    <w:rsid w:val="00826023"/>
    <w:rsid w:val="00826DB2"/>
    <w:rsid w:val="0082713B"/>
    <w:rsid w:val="00827815"/>
    <w:rsid w:val="0083025C"/>
    <w:rsid w:val="0083085E"/>
    <w:rsid w:val="00831966"/>
    <w:rsid w:val="00831C50"/>
    <w:rsid w:val="00832A02"/>
    <w:rsid w:val="00832EE6"/>
    <w:rsid w:val="0083304D"/>
    <w:rsid w:val="00833F1D"/>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FF5"/>
    <w:rsid w:val="008653CD"/>
    <w:rsid w:val="0086565B"/>
    <w:rsid w:val="008669F4"/>
    <w:rsid w:val="00866C6F"/>
    <w:rsid w:val="008708BD"/>
    <w:rsid w:val="00870D62"/>
    <w:rsid w:val="00870E4B"/>
    <w:rsid w:val="00871711"/>
    <w:rsid w:val="0087260C"/>
    <w:rsid w:val="00872E7D"/>
    <w:rsid w:val="00873647"/>
    <w:rsid w:val="008740FF"/>
    <w:rsid w:val="0087472F"/>
    <w:rsid w:val="008749E2"/>
    <w:rsid w:val="008762C3"/>
    <w:rsid w:val="00876E17"/>
    <w:rsid w:val="00877C89"/>
    <w:rsid w:val="0088053B"/>
    <w:rsid w:val="008812CF"/>
    <w:rsid w:val="0088171C"/>
    <w:rsid w:val="00881FB0"/>
    <w:rsid w:val="00881FC9"/>
    <w:rsid w:val="00883176"/>
    <w:rsid w:val="008840EB"/>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617E"/>
    <w:rsid w:val="0089647C"/>
    <w:rsid w:val="0089728D"/>
    <w:rsid w:val="008A0632"/>
    <w:rsid w:val="008A09C9"/>
    <w:rsid w:val="008A1672"/>
    <w:rsid w:val="008A1CE8"/>
    <w:rsid w:val="008A20A3"/>
    <w:rsid w:val="008A41D6"/>
    <w:rsid w:val="008A484C"/>
    <w:rsid w:val="008A4B90"/>
    <w:rsid w:val="008A5100"/>
    <w:rsid w:val="008A5418"/>
    <w:rsid w:val="008A651B"/>
    <w:rsid w:val="008B10ED"/>
    <w:rsid w:val="008B1298"/>
    <w:rsid w:val="008B1514"/>
    <w:rsid w:val="008B1CB4"/>
    <w:rsid w:val="008B1D98"/>
    <w:rsid w:val="008B5C38"/>
    <w:rsid w:val="008B61D4"/>
    <w:rsid w:val="008B626B"/>
    <w:rsid w:val="008B6512"/>
    <w:rsid w:val="008B7751"/>
    <w:rsid w:val="008B7ECB"/>
    <w:rsid w:val="008C0673"/>
    <w:rsid w:val="008C0D19"/>
    <w:rsid w:val="008C2007"/>
    <w:rsid w:val="008C323C"/>
    <w:rsid w:val="008C331E"/>
    <w:rsid w:val="008C33A8"/>
    <w:rsid w:val="008C347F"/>
    <w:rsid w:val="008C49D2"/>
    <w:rsid w:val="008C5988"/>
    <w:rsid w:val="008C5ACD"/>
    <w:rsid w:val="008C6066"/>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86E"/>
    <w:rsid w:val="008E294F"/>
    <w:rsid w:val="008E37A0"/>
    <w:rsid w:val="008E41F7"/>
    <w:rsid w:val="008E4829"/>
    <w:rsid w:val="008E64BD"/>
    <w:rsid w:val="008E65BC"/>
    <w:rsid w:val="008E7307"/>
    <w:rsid w:val="008E7BBF"/>
    <w:rsid w:val="008E7DC0"/>
    <w:rsid w:val="008F01CE"/>
    <w:rsid w:val="008F0219"/>
    <w:rsid w:val="008F0846"/>
    <w:rsid w:val="008F0C37"/>
    <w:rsid w:val="008F1BE3"/>
    <w:rsid w:val="008F1F56"/>
    <w:rsid w:val="008F25B8"/>
    <w:rsid w:val="008F2ABA"/>
    <w:rsid w:val="008F3C07"/>
    <w:rsid w:val="008F3D68"/>
    <w:rsid w:val="008F4E21"/>
    <w:rsid w:val="008F5979"/>
    <w:rsid w:val="008F5DE0"/>
    <w:rsid w:val="008F6034"/>
    <w:rsid w:val="008F62F8"/>
    <w:rsid w:val="008F67F3"/>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A79"/>
    <w:rsid w:val="00917E4C"/>
    <w:rsid w:val="00920D96"/>
    <w:rsid w:val="00920E26"/>
    <w:rsid w:val="009217F6"/>
    <w:rsid w:val="0092198A"/>
    <w:rsid w:val="009221B5"/>
    <w:rsid w:val="009222D0"/>
    <w:rsid w:val="00922333"/>
    <w:rsid w:val="00922ED0"/>
    <w:rsid w:val="00923E21"/>
    <w:rsid w:val="00923E34"/>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B23"/>
    <w:rsid w:val="00931BD8"/>
    <w:rsid w:val="00932BAF"/>
    <w:rsid w:val="0093327C"/>
    <w:rsid w:val="00933883"/>
    <w:rsid w:val="0093420E"/>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A8A"/>
    <w:rsid w:val="00971B20"/>
    <w:rsid w:val="0097217B"/>
    <w:rsid w:val="00972672"/>
    <w:rsid w:val="00972937"/>
    <w:rsid w:val="00972C18"/>
    <w:rsid w:val="00973347"/>
    <w:rsid w:val="00973656"/>
    <w:rsid w:val="00973EC5"/>
    <w:rsid w:val="00973FFF"/>
    <w:rsid w:val="00975979"/>
    <w:rsid w:val="00975C48"/>
    <w:rsid w:val="00975C93"/>
    <w:rsid w:val="00977D61"/>
    <w:rsid w:val="009802C4"/>
    <w:rsid w:val="00980C59"/>
    <w:rsid w:val="00981079"/>
    <w:rsid w:val="009816B1"/>
    <w:rsid w:val="009820D2"/>
    <w:rsid w:val="0098361D"/>
    <w:rsid w:val="00984C25"/>
    <w:rsid w:val="00984E74"/>
    <w:rsid w:val="00985B09"/>
    <w:rsid w:val="00985FEA"/>
    <w:rsid w:val="009865D7"/>
    <w:rsid w:val="0098676C"/>
    <w:rsid w:val="00986B47"/>
    <w:rsid w:val="00986F50"/>
    <w:rsid w:val="0098718E"/>
    <w:rsid w:val="00987289"/>
    <w:rsid w:val="009900DD"/>
    <w:rsid w:val="00990A5D"/>
    <w:rsid w:val="00990D9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3E6"/>
    <w:rsid w:val="009A5905"/>
    <w:rsid w:val="009A5C77"/>
    <w:rsid w:val="009A67D2"/>
    <w:rsid w:val="009A68F5"/>
    <w:rsid w:val="009A69DD"/>
    <w:rsid w:val="009A7512"/>
    <w:rsid w:val="009A7650"/>
    <w:rsid w:val="009A78A2"/>
    <w:rsid w:val="009B07E3"/>
    <w:rsid w:val="009B1CD9"/>
    <w:rsid w:val="009B1F77"/>
    <w:rsid w:val="009B3645"/>
    <w:rsid w:val="009B4FA5"/>
    <w:rsid w:val="009B5323"/>
    <w:rsid w:val="009B566F"/>
    <w:rsid w:val="009B5DE8"/>
    <w:rsid w:val="009B64FE"/>
    <w:rsid w:val="009B6821"/>
    <w:rsid w:val="009B7194"/>
    <w:rsid w:val="009B731C"/>
    <w:rsid w:val="009B7B52"/>
    <w:rsid w:val="009C0EF4"/>
    <w:rsid w:val="009C1B6D"/>
    <w:rsid w:val="009C1C7A"/>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82"/>
    <w:rsid w:val="009D1BA8"/>
    <w:rsid w:val="009D1C98"/>
    <w:rsid w:val="009D2EA6"/>
    <w:rsid w:val="009D3C2A"/>
    <w:rsid w:val="009D3DDA"/>
    <w:rsid w:val="009D3EBF"/>
    <w:rsid w:val="009D5141"/>
    <w:rsid w:val="009D6651"/>
    <w:rsid w:val="009D7956"/>
    <w:rsid w:val="009E0027"/>
    <w:rsid w:val="009E077E"/>
    <w:rsid w:val="009E12A3"/>
    <w:rsid w:val="009E1422"/>
    <w:rsid w:val="009E17A4"/>
    <w:rsid w:val="009E17EE"/>
    <w:rsid w:val="009E196D"/>
    <w:rsid w:val="009E2F67"/>
    <w:rsid w:val="009E3162"/>
    <w:rsid w:val="009E31CA"/>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7E2"/>
    <w:rsid w:val="009F5842"/>
    <w:rsid w:val="009F5871"/>
    <w:rsid w:val="009F699D"/>
    <w:rsid w:val="009F6FD2"/>
    <w:rsid w:val="009F7419"/>
    <w:rsid w:val="00A000E8"/>
    <w:rsid w:val="00A013DD"/>
    <w:rsid w:val="00A01902"/>
    <w:rsid w:val="00A02423"/>
    <w:rsid w:val="00A02FE7"/>
    <w:rsid w:val="00A0361C"/>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2DBE"/>
    <w:rsid w:val="00A132CD"/>
    <w:rsid w:val="00A133FB"/>
    <w:rsid w:val="00A13DBA"/>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78F"/>
    <w:rsid w:val="00A36EFF"/>
    <w:rsid w:val="00A36F61"/>
    <w:rsid w:val="00A3778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4169"/>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B45"/>
    <w:rsid w:val="00A60C22"/>
    <w:rsid w:val="00A622B5"/>
    <w:rsid w:val="00A632F9"/>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002"/>
    <w:rsid w:val="00A81297"/>
    <w:rsid w:val="00A81A06"/>
    <w:rsid w:val="00A81E2C"/>
    <w:rsid w:val="00A825ED"/>
    <w:rsid w:val="00A8294D"/>
    <w:rsid w:val="00A83090"/>
    <w:rsid w:val="00A84ABA"/>
    <w:rsid w:val="00A852FA"/>
    <w:rsid w:val="00A86120"/>
    <w:rsid w:val="00A863A9"/>
    <w:rsid w:val="00A86C08"/>
    <w:rsid w:val="00A87FD1"/>
    <w:rsid w:val="00A909F5"/>
    <w:rsid w:val="00A9111F"/>
    <w:rsid w:val="00A91B13"/>
    <w:rsid w:val="00A92ECE"/>
    <w:rsid w:val="00A9337C"/>
    <w:rsid w:val="00A93486"/>
    <w:rsid w:val="00A95020"/>
    <w:rsid w:val="00A95AEE"/>
    <w:rsid w:val="00A95B15"/>
    <w:rsid w:val="00A97655"/>
    <w:rsid w:val="00A9773B"/>
    <w:rsid w:val="00AA0126"/>
    <w:rsid w:val="00AA0434"/>
    <w:rsid w:val="00AA0509"/>
    <w:rsid w:val="00AA0B7D"/>
    <w:rsid w:val="00AA1637"/>
    <w:rsid w:val="00AA1654"/>
    <w:rsid w:val="00AA1C46"/>
    <w:rsid w:val="00AA2013"/>
    <w:rsid w:val="00AA2DDD"/>
    <w:rsid w:val="00AA38A8"/>
    <w:rsid w:val="00AA402E"/>
    <w:rsid w:val="00AA457D"/>
    <w:rsid w:val="00AA45A7"/>
    <w:rsid w:val="00AA5093"/>
    <w:rsid w:val="00AA578A"/>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DC8"/>
    <w:rsid w:val="00AB6ED0"/>
    <w:rsid w:val="00AC0878"/>
    <w:rsid w:val="00AC0EA9"/>
    <w:rsid w:val="00AC113B"/>
    <w:rsid w:val="00AC1A6A"/>
    <w:rsid w:val="00AC2106"/>
    <w:rsid w:val="00AC28F0"/>
    <w:rsid w:val="00AC2D54"/>
    <w:rsid w:val="00AC3266"/>
    <w:rsid w:val="00AC3358"/>
    <w:rsid w:val="00AC414F"/>
    <w:rsid w:val="00AC4ECC"/>
    <w:rsid w:val="00AD12E7"/>
    <w:rsid w:val="00AD1F70"/>
    <w:rsid w:val="00AD2457"/>
    <w:rsid w:val="00AD2585"/>
    <w:rsid w:val="00AD2B50"/>
    <w:rsid w:val="00AD3A6B"/>
    <w:rsid w:val="00AD414B"/>
    <w:rsid w:val="00AD4511"/>
    <w:rsid w:val="00AD49C1"/>
    <w:rsid w:val="00AD53EF"/>
    <w:rsid w:val="00AD5C74"/>
    <w:rsid w:val="00AD64E0"/>
    <w:rsid w:val="00AD75E7"/>
    <w:rsid w:val="00AD76A8"/>
    <w:rsid w:val="00AD76C3"/>
    <w:rsid w:val="00AD7A46"/>
    <w:rsid w:val="00AD7D0C"/>
    <w:rsid w:val="00AD7D0D"/>
    <w:rsid w:val="00AE006A"/>
    <w:rsid w:val="00AE0346"/>
    <w:rsid w:val="00AE0FFC"/>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522"/>
    <w:rsid w:val="00B01616"/>
    <w:rsid w:val="00B01885"/>
    <w:rsid w:val="00B0285E"/>
    <w:rsid w:val="00B0397B"/>
    <w:rsid w:val="00B044DC"/>
    <w:rsid w:val="00B046E0"/>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FA7"/>
    <w:rsid w:val="00B5159A"/>
    <w:rsid w:val="00B5197F"/>
    <w:rsid w:val="00B51B97"/>
    <w:rsid w:val="00B527BD"/>
    <w:rsid w:val="00B52A73"/>
    <w:rsid w:val="00B5321B"/>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6640"/>
    <w:rsid w:val="00B76C26"/>
    <w:rsid w:val="00B76EF7"/>
    <w:rsid w:val="00B76EF8"/>
    <w:rsid w:val="00B77628"/>
    <w:rsid w:val="00B80503"/>
    <w:rsid w:val="00B805CC"/>
    <w:rsid w:val="00B822F1"/>
    <w:rsid w:val="00B82E41"/>
    <w:rsid w:val="00B8431C"/>
    <w:rsid w:val="00B845AA"/>
    <w:rsid w:val="00B84698"/>
    <w:rsid w:val="00B8484C"/>
    <w:rsid w:val="00B852B1"/>
    <w:rsid w:val="00B85578"/>
    <w:rsid w:val="00B86681"/>
    <w:rsid w:val="00B868BE"/>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FD5"/>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5C"/>
    <w:rsid w:val="00BB0FA8"/>
    <w:rsid w:val="00BB129F"/>
    <w:rsid w:val="00BB14E0"/>
    <w:rsid w:val="00BB1845"/>
    <w:rsid w:val="00BB3463"/>
    <w:rsid w:val="00BB36E5"/>
    <w:rsid w:val="00BB39F5"/>
    <w:rsid w:val="00BB3C5A"/>
    <w:rsid w:val="00BB4564"/>
    <w:rsid w:val="00BB46CE"/>
    <w:rsid w:val="00BB55B0"/>
    <w:rsid w:val="00BB641F"/>
    <w:rsid w:val="00BB6CEF"/>
    <w:rsid w:val="00BB7315"/>
    <w:rsid w:val="00BC0912"/>
    <w:rsid w:val="00BC0F3B"/>
    <w:rsid w:val="00BC1137"/>
    <w:rsid w:val="00BC192A"/>
    <w:rsid w:val="00BC1D08"/>
    <w:rsid w:val="00BC2372"/>
    <w:rsid w:val="00BC24AC"/>
    <w:rsid w:val="00BC26E1"/>
    <w:rsid w:val="00BC2A47"/>
    <w:rsid w:val="00BC35BE"/>
    <w:rsid w:val="00BC3EFB"/>
    <w:rsid w:val="00BC4FC3"/>
    <w:rsid w:val="00BC5452"/>
    <w:rsid w:val="00BC54B4"/>
    <w:rsid w:val="00BC5A8B"/>
    <w:rsid w:val="00BC681E"/>
    <w:rsid w:val="00BC6CE7"/>
    <w:rsid w:val="00BC7BCC"/>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5681"/>
    <w:rsid w:val="00BE5B08"/>
    <w:rsid w:val="00BE7099"/>
    <w:rsid w:val="00BE72B3"/>
    <w:rsid w:val="00BE741A"/>
    <w:rsid w:val="00BF0CD8"/>
    <w:rsid w:val="00BF11D8"/>
    <w:rsid w:val="00BF19D9"/>
    <w:rsid w:val="00BF214C"/>
    <w:rsid w:val="00BF3863"/>
    <w:rsid w:val="00BF3F95"/>
    <w:rsid w:val="00BF47D7"/>
    <w:rsid w:val="00BF53C2"/>
    <w:rsid w:val="00BF5651"/>
    <w:rsid w:val="00BF5C8D"/>
    <w:rsid w:val="00BF6A44"/>
    <w:rsid w:val="00BF6E17"/>
    <w:rsid w:val="00BF7754"/>
    <w:rsid w:val="00BF7969"/>
    <w:rsid w:val="00BF7AFB"/>
    <w:rsid w:val="00C004EF"/>
    <w:rsid w:val="00C00601"/>
    <w:rsid w:val="00C0114A"/>
    <w:rsid w:val="00C01FF8"/>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5637"/>
    <w:rsid w:val="00C25FA7"/>
    <w:rsid w:val="00C263F0"/>
    <w:rsid w:val="00C26A0E"/>
    <w:rsid w:val="00C2724E"/>
    <w:rsid w:val="00C275A9"/>
    <w:rsid w:val="00C310D1"/>
    <w:rsid w:val="00C316D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B52"/>
    <w:rsid w:val="00C5019E"/>
    <w:rsid w:val="00C50C6D"/>
    <w:rsid w:val="00C50F3E"/>
    <w:rsid w:val="00C5113C"/>
    <w:rsid w:val="00C512F6"/>
    <w:rsid w:val="00C516C5"/>
    <w:rsid w:val="00C51B20"/>
    <w:rsid w:val="00C5283A"/>
    <w:rsid w:val="00C52D2A"/>
    <w:rsid w:val="00C52FEF"/>
    <w:rsid w:val="00C53871"/>
    <w:rsid w:val="00C538D1"/>
    <w:rsid w:val="00C540FA"/>
    <w:rsid w:val="00C54DB1"/>
    <w:rsid w:val="00C54DEC"/>
    <w:rsid w:val="00C56321"/>
    <w:rsid w:val="00C573F9"/>
    <w:rsid w:val="00C57901"/>
    <w:rsid w:val="00C57CE2"/>
    <w:rsid w:val="00C60917"/>
    <w:rsid w:val="00C619EA"/>
    <w:rsid w:val="00C61A08"/>
    <w:rsid w:val="00C61AA2"/>
    <w:rsid w:val="00C61C37"/>
    <w:rsid w:val="00C622F4"/>
    <w:rsid w:val="00C63338"/>
    <w:rsid w:val="00C63800"/>
    <w:rsid w:val="00C638FA"/>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2667"/>
    <w:rsid w:val="00C82995"/>
    <w:rsid w:val="00C82AB6"/>
    <w:rsid w:val="00C83116"/>
    <w:rsid w:val="00C8343B"/>
    <w:rsid w:val="00C84E1D"/>
    <w:rsid w:val="00C85443"/>
    <w:rsid w:val="00C85EA6"/>
    <w:rsid w:val="00C864F7"/>
    <w:rsid w:val="00C87DC0"/>
    <w:rsid w:val="00C90A36"/>
    <w:rsid w:val="00C911CC"/>
    <w:rsid w:val="00C925F6"/>
    <w:rsid w:val="00C9293C"/>
    <w:rsid w:val="00C93FA3"/>
    <w:rsid w:val="00C940DD"/>
    <w:rsid w:val="00C947C4"/>
    <w:rsid w:val="00C95E3B"/>
    <w:rsid w:val="00C97107"/>
    <w:rsid w:val="00C976AD"/>
    <w:rsid w:val="00CA0577"/>
    <w:rsid w:val="00CA0746"/>
    <w:rsid w:val="00CA07EF"/>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06E"/>
    <w:rsid w:val="00CD330A"/>
    <w:rsid w:val="00CD37D3"/>
    <w:rsid w:val="00CD3859"/>
    <w:rsid w:val="00CD3BE1"/>
    <w:rsid w:val="00CD3F79"/>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FD"/>
    <w:rsid w:val="00CE3B1B"/>
    <w:rsid w:val="00CE3BE8"/>
    <w:rsid w:val="00CE491E"/>
    <w:rsid w:val="00CE4D53"/>
    <w:rsid w:val="00CE4E79"/>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A6F"/>
    <w:rsid w:val="00D03DA1"/>
    <w:rsid w:val="00D03F6E"/>
    <w:rsid w:val="00D04506"/>
    <w:rsid w:val="00D046F8"/>
    <w:rsid w:val="00D04F80"/>
    <w:rsid w:val="00D04FFE"/>
    <w:rsid w:val="00D06106"/>
    <w:rsid w:val="00D07148"/>
    <w:rsid w:val="00D07557"/>
    <w:rsid w:val="00D0758D"/>
    <w:rsid w:val="00D078B5"/>
    <w:rsid w:val="00D07F47"/>
    <w:rsid w:val="00D11AEB"/>
    <w:rsid w:val="00D11FE6"/>
    <w:rsid w:val="00D1366A"/>
    <w:rsid w:val="00D13A72"/>
    <w:rsid w:val="00D14D49"/>
    <w:rsid w:val="00D14F5E"/>
    <w:rsid w:val="00D1516B"/>
    <w:rsid w:val="00D15FD2"/>
    <w:rsid w:val="00D2018C"/>
    <w:rsid w:val="00D202E0"/>
    <w:rsid w:val="00D210BC"/>
    <w:rsid w:val="00D21120"/>
    <w:rsid w:val="00D220AD"/>
    <w:rsid w:val="00D22173"/>
    <w:rsid w:val="00D23071"/>
    <w:rsid w:val="00D235A8"/>
    <w:rsid w:val="00D238C1"/>
    <w:rsid w:val="00D23C78"/>
    <w:rsid w:val="00D23D3B"/>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50BDE"/>
    <w:rsid w:val="00D510F7"/>
    <w:rsid w:val="00D515E2"/>
    <w:rsid w:val="00D51619"/>
    <w:rsid w:val="00D51B4E"/>
    <w:rsid w:val="00D51C6D"/>
    <w:rsid w:val="00D51C93"/>
    <w:rsid w:val="00D525D5"/>
    <w:rsid w:val="00D53148"/>
    <w:rsid w:val="00D53C6C"/>
    <w:rsid w:val="00D5465B"/>
    <w:rsid w:val="00D546E3"/>
    <w:rsid w:val="00D54E7A"/>
    <w:rsid w:val="00D55569"/>
    <w:rsid w:val="00D55588"/>
    <w:rsid w:val="00D5681E"/>
    <w:rsid w:val="00D56EEC"/>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5A53"/>
    <w:rsid w:val="00DA7194"/>
    <w:rsid w:val="00DB0B96"/>
    <w:rsid w:val="00DB174D"/>
    <w:rsid w:val="00DB2143"/>
    <w:rsid w:val="00DB2B62"/>
    <w:rsid w:val="00DB3289"/>
    <w:rsid w:val="00DB35B7"/>
    <w:rsid w:val="00DB3C2D"/>
    <w:rsid w:val="00DB5141"/>
    <w:rsid w:val="00DB582E"/>
    <w:rsid w:val="00DB5A98"/>
    <w:rsid w:val="00DB5FEF"/>
    <w:rsid w:val="00DB64F0"/>
    <w:rsid w:val="00DB68B1"/>
    <w:rsid w:val="00DC173D"/>
    <w:rsid w:val="00DC207D"/>
    <w:rsid w:val="00DC22F7"/>
    <w:rsid w:val="00DC2814"/>
    <w:rsid w:val="00DC29A9"/>
    <w:rsid w:val="00DC3CDB"/>
    <w:rsid w:val="00DC3D4B"/>
    <w:rsid w:val="00DC3EC5"/>
    <w:rsid w:val="00DC53A5"/>
    <w:rsid w:val="00DC54F8"/>
    <w:rsid w:val="00DC5720"/>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1F3C"/>
    <w:rsid w:val="00DF2484"/>
    <w:rsid w:val="00DF265E"/>
    <w:rsid w:val="00DF34B6"/>
    <w:rsid w:val="00DF389B"/>
    <w:rsid w:val="00DF3D05"/>
    <w:rsid w:val="00DF4352"/>
    <w:rsid w:val="00DF4BE8"/>
    <w:rsid w:val="00DF6D87"/>
    <w:rsid w:val="00DF776F"/>
    <w:rsid w:val="00DF77E6"/>
    <w:rsid w:val="00DF7F3F"/>
    <w:rsid w:val="00E00020"/>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62B2"/>
    <w:rsid w:val="00E269BA"/>
    <w:rsid w:val="00E26ABA"/>
    <w:rsid w:val="00E26EC0"/>
    <w:rsid w:val="00E27FE5"/>
    <w:rsid w:val="00E30183"/>
    <w:rsid w:val="00E30369"/>
    <w:rsid w:val="00E3100F"/>
    <w:rsid w:val="00E3155E"/>
    <w:rsid w:val="00E323CD"/>
    <w:rsid w:val="00E326FA"/>
    <w:rsid w:val="00E32DEC"/>
    <w:rsid w:val="00E33F95"/>
    <w:rsid w:val="00E34938"/>
    <w:rsid w:val="00E35736"/>
    <w:rsid w:val="00E35CA9"/>
    <w:rsid w:val="00E35F12"/>
    <w:rsid w:val="00E363F9"/>
    <w:rsid w:val="00E364D0"/>
    <w:rsid w:val="00E367E4"/>
    <w:rsid w:val="00E3746C"/>
    <w:rsid w:val="00E37520"/>
    <w:rsid w:val="00E3756E"/>
    <w:rsid w:val="00E37CF5"/>
    <w:rsid w:val="00E40E3A"/>
    <w:rsid w:val="00E41465"/>
    <w:rsid w:val="00E41508"/>
    <w:rsid w:val="00E41938"/>
    <w:rsid w:val="00E419C2"/>
    <w:rsid w:val="00E42908"/>
    <w:rsid w:val="00E43F7B"/>
    <w:rsid w:val="00E444F6"/>
    <w:rsid w:val="00E44CB0"/>
    <w:rsid w:val="00E45827"/>
    <w:rsid w:val="00E4586A"/>
    <w:rsid w:val="00E464FA"/>
    <w:rsid w:val="00E472BF"/>
    <w:rsid w:val="00E47701"/>
    <w:rsid w:val="00E477DB"/>
    <w:rsid w:val="00E50EF5"/>
    <w:rsid w:val="00E527B8"/>
    <w:rsid w:val="00E53C0A"/>
    <w:rsid w:val="00E53D7F"/>
    <w:rsid w:val="00E55949"/>
    <w:rsid w:val="00E56080"/>
    <w:rsid w:val="00E56424"/>
    <w:rsid w:val="00E56CF4"/>
    <w:rsid w:val="00E56F97"/>
    <w:rsid w:val="00E60CD0"/>
    <w:rsid w:val="00E61F48"/>
    <w:rsid w:val="00E6255D"/>
    <w:rsid w:val="00E62A2A"/>
    <w:rsid w:val="00E6386F"/>
    <w:rsid w:val="00E64461"/>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D97"/>
    <w:rsid w:val="00E85FAC"/>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A4C"/>
    <w:rsid w:val="00EC0561"/>
    <w:rsid w:val="00EC15B7"/>
    <w:rsid w:val="00EC1D35"/>
    <w:rsid w:val="00EC2038"/>
    <w:rsid w:val="00EC2281"/>
    <w:rsid w:val="00EC25C4"/>
    <w:rsid w:val="00EC25D4"/>
    <w:rsid w:val="00EC3315"/>
    <w:rsid w:val="00EC3710"/>
    <w:rsid w:val="00EC4CD6"/>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B0B"/>
    <w:rsid w:val="00EE7A53"/>
    <w:rsid w:val="00EE7A93"/>
    <w:rsid w:val="00EF0074"/>
    <w:rsid w:val="00EF0534"/>
    <w:rsid w:val="00EF073A"/>
    <w:rsid w:val="00EF0C15"/>
    <w:rsid w:val="00EF0EE5"/>
    <w:rsid w:val="00EF207E"/>
    <w:rsid w:val="00EF271A"/>
    <w:rsid w:val="00EF29A8"/>
    <w:rsid w:val="00EF2A18"/>
    <w:rsid w:val="00EF2A2B"/>
    <w:rsid w:val="00EF2A5A"/>
    <w:rsid w:val="00EF3510"/>
    <w:rsid w:val="00EF3966"/>
    <w:rsid w:val="00EF40A8"/>
    <w:rsid w:val="00EF427F"/>
    <w:rsid w:val="00EF48B3"/>
    <w:rsid w:val="00EF5426"/>
    <w:rsid w:val="00EF5D72"/>
    <w:rsid w:val="00EF5E27"/>
    <w:rsid w:val="00EF6051"/>
    <w:rsid w:val="00EF73CA"/>
    <w:rsid w:val="00EF7E31"/>
    <w:rsid w:val="00F00153"/>
    <w:rsid w:val="00F018F1"/>
    <w:rsid w:val="00F022A2"/>
    <w:rsid w:val="00F0294E"/>
    <w:rsid w:val="00F02C33"/>
    <w:rsid w:val="00F0306F"/>
    <w:rsid w:val="00F03785"/>
    <w:rsid w:val="00F03B5E"/>
    <w:rsid w:val="00F042D3"/>
    <w:rsid w:val="00F046AF"/>
    <w:rsid w:val="00F05A5C"/>
    <w:rsid w:val="00F05C88"/>
    <w:rsid w:val="00F05D9A"/>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6686"/>
    <w:rsid w:val="00F76887"/>
    <w:rsid w:val="00F768D3"/>
    <w:rsid w:val="00F7724A"/>
    <w:rsid w:val="00F8008E"/>
    <w:rsid w:val="00F80FB2"/>
    <w:rsid w:val="00F8122C"/>
    <w:rsid w:val="00F8179E"/>
    <w:rsid w:val="00F81867"/>
    <w:rsid w:val="00F82EE6"/>
    <w:rsid w:val="00F83218"/>
    <w:rsid w:val="00F83DBC"/>
    <w:rsid w:val="00F84FFD"/>
    <w:rsid w:val="00F85D32"/>
    <w:rsid w:val="00F85F36"/>
    <w:rsid w:val="00F860BC"/>
    <w:rsid w:val="00F86172"/>
    <w:rsid w:val="00F868E4"/>
    <w:rsid w:val="00F86A21"/>
    <w:rsid w:val="00F86D05"/>
    <w:rsid w:val="00F8703F"/>
    <w:rsid w:val="00F8716C"/>
    <w:rsid w:val="00F876E2"/>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687A"/>
    <w:rsid w:val="00FA6F6A"/>
    <w:rsid w:val="00FA73BF"/>
    <w:rsid w:val="00FA796B"/>
    <w:rsid w:val="00FB05E1"/>
    <w:rsid w:val="00FB0D1F"/>
    <w:rsid w:val="00FB189B"/>
    <w:rsid w:val="00FB1E76"/>
    <w:rsid w:val="00FB2275"/>
    <w:rsid w:val="00FB22E9"/>
    <w:rsid w:val="00FB294A"/>
    <w:rsid w:val="00FB2FE4"/>
    <w:rsid w:val="00FB4018"/>
    <w:rsid w:val="00FB52AE"/>
    <w:rsid w:val="00FB5B12"/>
    <w:rsid w:val="00FB5D01"/>
    <w:rsid w:val="00FB639F"/>
    <w:rsid w:val="00FB74DE"/>
    <w:rsid w:val="00FB7558"/>
    <w:rsid w:val="00FB7650"/>
    <w:rsid w:val="00FB7D56"/>
    <w:rsid w:val="00FB7FB7"/>
    <w:rsid w:val="00FC0DCF"/>
    <w:rsid w:val="00FC0E44"/>
    <w:rsid w:val="00FC0FDE"/>
    <w:rsid w:val="00FC1761"/>
    <w:rsid w:val="00FC18CE"/>
    <w:rsid w:val="00FC18F8"/>
    <w:rsid w:val="00FC19E3"/>
    <w:rsid w:val="00FC1ADC"/>
    <w:rsid w:val="00FC2C19"/>
    <w:rsid w:val="00FC2F17"/>
    <w:rsid w:val="00FC3560"/>
    <w:rsid w:val="00FC3C6E"/>
    <w:rsid w:val="00FC4189"/>
    <w:rsid w:val="00FC460C"/>
    <w:rsid w:val="00FC5012"/>
    <w:rsid w:val="00FC5D3D"/>
    <w:rsid w:val="00FC5ED2"/>
    <w:rsid w:val="00FC6442"/>
    <w:rsid w:val="00FC6AB0"/>
    <w:rsid w:val="00FC756E"/>
    <w:rsid w:val="00FC7650"/>
    <w:rsid w:val="00FC7E5F"/>
    <w:rsid w:val="00FD1061"/>
    <w:rsid w:val="00FD1ACD"/>
    <w:rsid w:val="00FD246D"/>
    <w:rsid w:val="00FD24BC"/>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C72"/>
    <w:rsid w:val="00FE60CB"/>
    <w:rsid w:val="00FE6C5B"/>
    <w:rsid w:val="00FE6FED"/>
    <w:rsid w:val="00FE7259"/>
    <w:rsid w:val="00FE7953"/>
    <w:rsid w:val="00FF014C"/>
    <w:rsid w:val="00FF22F6"/>
    <w:rsid w:val="00FF3979"/>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91BC18E-F56E-4667-82C8-70DF5A69C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71137E"/>
    <w:pPr>
      <w:spacing w:after="160" w:line="240" w:lineRule="exact"/>
    </w:pPr>
    <w:rPr>
      <w:rFonts w:ascii="Tahoma" w:eastAsia="MS Mincho" w:hAnsi="Tahoma"/>
      <w:sz w:val="20"/>
      <w:szCs w:val="20"/>
      <w:lang w:val="sq-AL" w:eastAsia="en-GB"/>
    </w:rPr>
  </w:style>
  <w:style w:type="paragraph" w:customStyle="1" w:styleId="ADDRESS">
    <w:name w:val="ADDRESS"/>
    <w:basedOn w:val="Normal"/>
    <w:rsid w:val="0071137E"/>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71137E"/>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71137E"/>
    <w:rPr>
      <w:rFonts w:ascii="CG Times" w:hAnsi="CG Times"/>
      <w:sz w:val="22"/>
      <w:lang w:val="en-GB"/>
    </w:rPr>
  </w:style>
  <w:style w:type="paragraph" w:customStyle="1" w:styleId="AneksiNr">
    <w:name w:val="Aneksi_Nr"/>
    <w:next w:val="Normal"/>
    <w:rsid w:val="0071137E"/>
    <w:pPr>
      <w:keepNext/>
      <w:widowControl w:val="0"/>
      <w:jc w:val="center"/>
    </w:pPr>
    <w:rPr>
      <w:rFonts w:ascii="CG Times" w:hAnsi="CG Times"/>
      <w:caps/>
      <w:sz w:val="22"/>
      <w:szCs w:val="22"/>
      <w:lang w:val="en-GB"/>
    </w:rPr>
  </w:style>
  <w:style w:type="paragraph" w:customStyle="1" w:styleId="AneksiTitull">
    <w:name w:val="Aneksi_Titull"/>
    <w:next w:val="Normal"/>
    <w:rsid w:val="0071137E"/>
    <w:pPr>
      <w:jc w:val="center"/>
    </w:pPr>
    <w:rPr>
      <w:rFonts w:ascii="CG Times" w:hAnsi="CG Times"/>
      <w:sz w:val="24"/>
      <w:szCs w:val="24"/>
      <w:lang w:val="en-GB"/>
    </w:rPr>
  </w:style>
  <w:style w:type="character" w:customStyle="1" w:styleId="apple-converted-space">
    <w:name w:val="apple-converted-space"/>
    <w:basedOn w:val="DefaultParagraphFont"/>
    <w:rsid w:val="0071137E"/>
  </w:style>
  <w:style w:type="paragraph" w:customStyle="1" w:styleId="Autoriteti">
    <w:name w:val="Autoriteti"/>
    <w:next w:val="Normal"/>
    <w:rsid w:val="0071137E"/>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71137E"/>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71137E"/>
    <w:rPr>
      <w:rFonts w:ascii="CG Times" w:eastAsia="MS Mincho" w:hAnsi="CG Times"/>
      <w:b/>
      <w:sz w:val="22"/>
      <w:szCs w:val="22"/>
      <w:lang w:val="en-GB" w:eastAsia="en-US" w:bidi="ar-SA"/>
    </w:rPr>
  </w:style>
  <w:style w:type="paragraph" w:customStyle="1" w:styleId="BazLigjPropozues">
    <w:name w:val="Baz_Ligj_Propozues"/>
    <w:rsid w:val="0071137E"/>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71137E"/>
    <w:pPr>
      <w:spacing w:before="100" w:beforeAutospacing="1" w:after="100" w:afterAutospacing="1"/>
    </w:pPr>
    <w:rPr>
      <w:rFonts w:eastAsia="MS Mincho"/>
      <w:lang w:val="sq-AL" w:eastAsia="tr-TR"/>
    </w:rPr>
  </w:style>
  <w:style w:type="paragraph" w:customStyle="1" w:styleId="bcpara">
    <w:name w:val="bc para"/>
    <w:basedOn w:val="Normal"/>
    <w:rsid w:val="0071137E"/>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71137E"/>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71137E"/>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71137E"/>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71137E"/>
    <w:pPr>
      <w:jc w:val="center"/>
    </w:pPr>
    <w:rPr>
      <w:rFonts w:ascii="CG Times" w:hAnsi="CG Times"/>
      <w:caps/>
      <w:sz w:val="22"/>
      <w:szCs w:val="22"/>
      <w:lang w:val="en-GB"/>
    </w:rPr>
  </w:style>
  <w:style w:type="paragraph" w:customStyle="1" w:styleId="Char0">
    <w:name w:val="Char"/>
    <w:basedOn w:val="Normal"/>
    <w:rsid w:val="0071137E"/>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71137E"/>
    <w:pPr>
      <w:widowControl w:val="0"/>
      <w:autoSpaceDE w:val="0"/>
      <w:autoSpaceDN w:val="0"/>
      <w:adjustRightInd w:val="0"/>
    </w:pPr>
    <w:rPr>
      <w:rFonts w:eastAsia="MS Mincho"/>
      <w:lang w:val="sq-AL" w:eastAsia="tr-TR"/>
    </w:rPr>
  </w:style>
  <w:style w:type="paragraph" w:customStyle="1" w:styleId="CM5">
    <w:name w:val="CM5"/>
    <w:basedOn w:val="Normal"/>
    <w:next w:val="Normal"/>
    <w:rsid w:val="0071137E"/>
    <w:pPr>
      <w:widowControl w:val="0"/>
      <w:autoSpaceDE w:val="0"/>
      <w:autoSpaceDN w:val="0"/>
      <w:adjustRightInd w:val="0"/>
    </w:pPr>
    <w:rPr>
      <w:rFonts w:eastAsia="MS Mincho"/>
      <w:lang w:val="sq-AL" w:eastAsia="tr-TR"/>
    </w:rPr>
  </w:style>
  <w:style w:type="paragraph" w:customStyle="1" w:styleId="CM6">
    <w:name w:val="CM6"/>
    <w:basedOn w:val="Normal"/>
    <w:next w:val="Normal"/>
    <w:rsid w:val="0071137E"/>
    <w:pPr>
      <w:widowControl w:val="0"/>
      <w:autoSpaceDE w:val="0"/>
      <w:autoSpaceDN w:val="0"/>
      <w:adjustRightInd w:val="0"/>
    </w:pPr>
    <w:rPr>
      <w:rFonts w:eastAsia="MS Mincho"/>
      <w:lang w:val="sq-AL" w:eastAsia="tr-TR"/>
    </w:rPr>
  </w:style>
  <w:style w:type="paragraph" w:customStyle="1" w:styleId="CM7">
    <w:name w:val="CM7"/>
    <w:basedOn w:val="Normal"/>
    <w:next w:val="Normal"/>
    <w:rsid w:val="0071137E"/>
    <w:pPr>
      <w:widowControl w:val="0"/>
      <w:autoSpaceDE w:val="0"/>
      <w:autoSpaceDN w:val="0"/>
      <w:adjustRightInd w:val="0"/>
    </w:pPr>
    <w:rPr>
      <w:rFonts w:eastAsia="MS Mincho"/>
      <w:lang w:val="sq-AL" w:eastAsia="tr-TR"/>
    </w:rPr>
  </w:style>
  <w:style w:type="paragraph" w:customStyle="1" w:styleId="Default">
    <w:name w:val="Default"/>
    <w:rsid w:val="0071137E"/>
    <w:pPr>
      <w:autoSpaceDE w:val="0"/>
      <w:autoSpaceDN w:val="0"/>
      <w:adjustRightInd w:val="0"/>
    </w:pPr>
    <w:rPr>
      <w:rFonts w:ascii="Arial" w:hAnsi="Arial" w:cs="Arial"/>
    </w:rPr>
  </w:style>
  <w:style w:type="character" w:customStyle="1" w:styleId="DeltaViewDeletion">
    <w:name w:val="DeltaView Deletion"/>
    <w:rsid w:val="0071137E"/>
    <w:rPr>
      <w:strike/>
      <w:color w:val="FF0000"/>
      <w:spacing w:val="0"/>
    </w:rPr>
  </w:style>
  <w:style w:type="character" w:customStyle="1" w:styleId="DeltaViewInsertion">
    <w:name w:val="DeltaView Insertion"/>
    <w:rsid w:val="0071137E"/>
    <w:rPr>
      <w:color w:val="0000FF"/>
      <w:spacing w:val="0"/>
      <w:u w:val="double"/>
    </w:rPr>
  </w:style>
  <w:style w:type="character" w:customStyle="1" w:styleId="DeltaViewMoveDestination">
    <w:name w:val="DeltaView Move Destination"/>
    <w:rsid w:val="0071137E"/>
    <w:rPr>
      <w:color w:val="00C000"/>
      <w:spacing w:val="0"/>
      <w:u w:val="double"/>
    </w:rPr>
  </w:style>
  <w:style w:type="paragraph" w:customStyle="1" w:styleId="extraclauses">
    <w:name w:val="extra_clauses"/>
    <w:basedOn w:val="Normal"/>
    <w:rsid w:val="0071137E"/>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71137E"/>
    <w:pPr>
      <w:widowControl w:val="0"/>
      <w:outlineLvl w:val="2"/>
    </w:pPr>
    <w:rPr>
      <w:rFonts w:ascii="CG Times" w:hAnsi="CG Times"/>
      <w:sz w:val="22"/>
    </w:rPr>
  </w:style>
  <w:style w:type="paragraph" w:customStyle="1" w:styleId="footnote">
    <w:name w:val="footnote"/>
    <w:basedOn w:val="Normal"/>
    <w:rsid w:val="0071137E"/>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71137E"/>
    <w:pPr>
      <w:keepNext/>
      <w:widowControl w:val="0"/>
      <w:jc w:val="center"/>
    </w:pPr>
    <w:rPr>
      <w:rFonts w:ascii="CG Times" w:hAnsi="CG Times"/>
      <w:caps/>
      <w:sz w:val="22"/>
      <w:szCs w:val="22"/>
      <w:lang w:val="en-GB"/>
    </w:rPr>
  </w:style>
  <w:style w:type="paragraph" w:customStyle="1" w:styleId="Kapakufund">
    <w:name w:val="Kapaku_fund"/>
    <w:next w:val="Normal"/>
    <w:rsid w:val="0071137E"/>
    <w:pPr>
      <w:pageBreakBefore/>
    </w:pPr>
    <w:rPr>
      <w:rFonts w:ascii="CG Times" w:hAnsi="CG Times"/>
      <w:b/>
      <w:sz w:val="22"/>
      <w:szCs w:val="22"/>
    </w:rPr>
  </w:style>
  <w:style w:type="paragraph" w:customStyle="1" w:styleId="KapitulliNr">
    <w:name w:val="Kapitulli_Nr"/>
    <w:rsid w:val="0071137E"/>
    <w:pPr>
      <w:keepNext/>
      <w:widowControl w:val="0"/>
      <w:jc w:val="center"/>
    </w:pPr>
    <w:rPr>
      <w:rFonts w:ascii="CG Times" w:hAnsi="CG Times"/>
      <w:caps/>
      <w:sz w:val="22"/>
      <w:szCs w:val="22"/>
      <w:lang w:val="en-GB"/>
    </w:rPr>
  </w:style>
  <w:style w:type="paragraph" w:customStyle="1" w:styleId="KapitulliTitull">
    <w:name w:val="Kapitulli_Titull"/>
    <w:rsid w:val="0071137E"/>
    <w:pPr>
      <w:keepNext/>
      <w:widowControl w:val="0"/>
      <w:jc w:val="center"/>
    </w:pPr>
    <w:rPr>
      <w:rFonts w:ascii="CG Times" w:hAnsi="CG Times"/>
      <w:caps/>
      <w:sz w:val="22"/>
      <w:szCs w:val="22"/>
      <w:lang w:val="en-GB"/>
    </w:rPr>
  </w:style>
  <w:style w:type="paragraph" w:customStyle="1" w:styleId="KreuNr">
    <w:name w:val="Kreu_Nr"/>
    <w:rsid w:val="0071137E"/>
    <w:pPr>
      <w:keepNext/>
      <w:widowControl w:val="0"/>
      <w:jc w:val="center"/>
    </w:pPr>
    <w:rPr>
      <w:rFonts w:ascii="CG Times" w:hAnsi="CG Times"/>
      <w:caps/>
      <w:sz w:val="22"/>
      <w:szCs w:val="22"/>
    </w:rPr>
  </w:style>
  <w:style w:type="paragraph" w:customStyle="1" w:styleId="KreuTitull">
    <w:name w:val="Kreu_Titull"/>
    <w:next w:val="KapitulliTitull"/>
    <w:rsid w:val="0071137E"/>
    <w:pPr>
      <w:keepNext/>
      <w:widowControl w:val="0"/>
      <w:jc w:val="center"/>
    </w:pPr>
    <w:rPr>
      <w:rFonts w:ascii="CG Times" w:hAnsi="CG Times"/>
      <w:caps/>
      <w:sz w:val="22"/>
      <w:szCs w:val="22"/>
    </w:rPr>
  </w:style>
  <w:style w:type="paragraph" w:customStyle="1" w:styleId="Ndryshimet">
    <w:name w:val="Ndryshimet"/>
    <w:next w:val="Normal"/>
    <w:rsid w:val="0071137E"/>
    <w:pPr>
      <w:keepNext/>
      <w:widowControl w:val="0"/>
      <w:jc w:val="center"/>
    </w:pPr>
    <w:rPr>
      <w:rFonts w:ascii="CG Times" w:hAnsi="CG Times"/>
      <w:i/>
      <w:sz w:val="22"/>
    </w:rPr>
  </w:style>
  <w:style w:type="paragraph" w:customStyle="1" w:styleId="NeniNr">
    <w:name w:val="Neni_Nr"/>
    <w:next w:val="Normal"/>
    <w:rsid w:val="0071137E"/>
    <w:pPr>
      <w:keepNext/>
      <w:widowControl w:val="0"/>
      <w:jc w:val="center"/>
    </w:pPr>
    <w:rPr>
      <w:rFonts w:ascii="CG Times" w:hAnsi="CG Times"/>
      <w:sz w:val="22"/>
      <w:lang w:val="en-GB"/>
    </w:rPr>
  </w:style>
  <w:style w:type="paragraph" w:customStyle="1" w:styleId="NeniTitull">
    <w:name w:val="Neni_Titull"/>
    <w:next w:val="Normal"/>
    <w:rsid w:val="0071137E"/>
    <w:pPr>
      <w:keepNext/>
      <w:widowControl w:val="0"/>
      <w:jc w:val="center"/>
      <w:outlineLvl w:val="2"/>
    </w:pPr>
    <w:rPr>
      <w:rFonts w:ascii="CG Times" w:hAnsi="CG Times"/>
      <w:b/>
      <w:sz w:val="22"/>
      <w:lang w:val="en-GB"/>
    </w:rPr>
  </w:style>
  <w:style w:type="paragraph" w:customStyle="1" w:styleId="NenkreuNr">
    <w:name w:val="Nenkreu_Nr"/>
    <w:rsid w:val="0071137E"/>
    <w:pPr>
      <w:keepNext/>
      <w:widowControl w:val="0"/>
      <w:jc w:val="center"/>
    </w:pPr>
    <w:rPr>
      <w:rFonts w:ascii="CG Times" w:hAnsi="CG Times"/>
      <w:caps/>
      <w:sz w:val="22"/>
      <w:szCs w:val="22"/>
      <w:lang w:val="en-GB"/>
    </w:rPr>
  </w:style>
  <w:style w:type="paragraph" w:customStyle="1" w:styleId="NenkreuTitull">
    <w:name w:val="Nenkreu_Titull"/>
    <w:rsid w:val="0071137E"/>
    <w:pPr>
      <w:jc w:val="center"/>
    </w:pPr>
    <w:rPr>
      <w:rFonts w:ascii="CG Times" w:hAnsi="CG Times"/>
      <w:caps/>
      <w:sz w:val="22"/>
      <w:szCs w:val="22"/>
      <w:lang w:val="en-GB"/>
    </w:rPr>
  </w:style>
  <w:style w:type="paragraph" w:customStyle="1" w:styleId="Nenpika">
    <w:name w:val="Nenpika"/>
    <w:next w:val="Normal"/>
    <w:autoRedefine/>
    <w:rsid w:val="0071137E"/>
    <w:pPr>
      <w:ind w:firstLine="720"/>
    </w:pPr>
    <w:rPr>
      <w:rFonts w:ascii="CG Times" w:hAnsi="CG Times"/>
      <w:sz w:val="22"/>
    </w:rPr>
  </w:style>
  <w:style w:type="paragraph" w:customStyle="1" w:styleId="NormaleBookmanOldStyle">
    <w:name w:val="Normale + Bookman Old Style"/>
    <w:aliases w:val="Giustificato,Dopo:  6 pt"/>
    <w:basedOn w:val="Normal"/>
    <w:rsid w:val="0071137E"/>
    <w:pPr>
      <w:spacing w:after="120"/>
      <w:jc w:val="both"/>
    </w:pPr>
    <w:rPr>
      <w:rFonts w:ascii="Bookman Old Style" w:eastAsia="MS Mincho" w:hAnsi="Bookman Old Style"/>
      <w:szCs w:val="20"/>
      <w:lang w:val="sq-AL" w:eastAsia="tr-TR"/>
    </w:rPr>
  </w:style>
  <w:style w:type="paragraph" w:customStyle="1" w:styleId="numberedindent">
    <w:name w:val="numberedindent"/>
    <w:rsid w:val="0071137E"/>
    <w:pPr>
      <w:tabs>
        <w:tab w:val="num" w:pos="1800"/>
      </w:tabs>
      <w:spacing w:after="120"/>
      <w:jc w:val="both"/>
    </w:pPr>
    <w:rPr>
      <w:rFonts w:ascii="Arial" w:hAnsi="Arial"/>
      <w:lang w:val="en-GB"/>
    </w:rPr>
  </w:style>
  <w:style w:type="paragraph" w:customStyle="1" w:styleId="NumriData">
    <w:name w:val="Numri_Data"/>
    <w:next w:val="Normal"/>
    <w:rsid w:val="0071137E"/>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71137E"/>
    <w:pPr>
      <w:spacing w:before="100" w:beforeAutospacing="1" w:after="100" w:afterAutospacing="1"/>
    </w:pPr>
    <w:rPr>
      <w:rFonts w:eastAsia="MS Mincho"/>
      <w:lang w:val="sq-AL" w:eastAsia="tr-TR"/>
    </w:rPr>
  </w:style>
  <w:style w:type="paragraph" w:customStyle="1" w:styleId="Paragrafi0">
    <w:name w:val="Paragrafi"/>
    <w:rsid w:val="0071137E"/>
    <w:pPr>
      <w:widowControl w:val="0"/>
      <w:ind w:firstLine="720"/>
      <w:jc w:val="both"/>
    </w:pPr>
    <w:rPr>
      <w:rFonts w:ascii="CG Times" w:eastAsia="MS Mincho" w:hAnsi="CG Times"/>
      <w:sz w:val="22"/>
    </w:rPr>
  </w:style>
  <w:style w:type="paragraph" w:customStyle="1" w:styleId="Pika">
    <w:name w:val="Pika"/>
    <w:next w:val="Normal"/>
    <w:autoRedefine/>
    <w:rsid w:val="0071137E"/>
    <w:pPr>
      <w:ind w:firstLine="720"/>
    </w:pPr>
    <w:rPr>
      <w:rFonts w:ascii="CG Times" w:hAnsi="CG Times"/>
      <w:sz w:val="22"/>
    </w:rPr>
  </w:style>
  <w:style w:type="paragraph" w:customStyle="1" w:styleId="PikeKreu">
    <w:name w:val="Pike_Kreu"/>
    <w:basedOn w:val="Heading1"/>
    <w:rsid w:val="0071137E"/>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71137E"/>
    <w:pPr>
      <w:keepNext/>
      <w:widowControl w:val="0"/>
      <w:jc w:val="center"/>
    </w:pPr>
    <w:rPr>
      <w:rFonts w:ascii="CG Times" w:hAnsi="CG Times"/>
      <w:caps/>
      <w:sz w:val="22"/>
      <w:szCs w:val="22"/>
      <w:lang w:val="en-GB"/>
    </w:rPr>
  </w:style>
  <w:style w:type="paragraph" w:customStyle="1" w:styleId="PjesaTitull">
    <w:name w:val="Pjesa_Titull"/>
    <w:rsid w:val="0071137E"/>
    <w:pPr>
      <w:keepNext/>
      <w:widowControl w:val="0"/>
      <w:jc w:val="center"/>
    </w:pPr>
    <w:rPr>
      <w:rFonts w:ascii="CG Times" w:hAnsi="CG Times"/>
      <w:caps/>
      <w:sz w:val="22"/>
      <w:szCs w:val="22"/>
      <w:lang w:val="en-GB"/>
    </w:rPr>
  </w:style>
  <w:style w:type="paragraph" w:customStyle="1" w:styleId="Shpallja">
    <w:name w:val="Shpallja"/>
    <w:rsid w:val="0071137E"/>
    <w:pPr>
      <w:widowControl w:val="0"/>
      <w:jc w:val="both"/>
    </w:pPr>
    <w:rPr>
      <w:rFonts w:ascii="CG Times" w:hAnsi="CG Times"/>
      <w:b/>
      <w:color w:val="000000"/>
      <w:sz w:val="22"/>
      <w:szCs w:val="22"/>
      <w:lang w:val="sq-AL"/>
    </w:rPr>
  </w:style>
  <w:style w:type="paragraph" w:customStyle="1" w:styleId="Tabele">
    <w:name w:val="Tabele"/>
    <w:rsid w:val="0071137E"/>
    <w:rPr>
      <w:rFonts w:ascii="CG Times" w:eastAsia="MS Mincho" w:hAnsi="CG Times"/>
      <w:sz w:val="22"/>
      <w:lang w:val="en-GB"/>
    </w:rPr>
  </w:style>
  <w:style w:type="paragraph" w:customStyle="1" w:styleId="text">
    <w:name w:val="text"/>
    <w:basedOn w:val="Normal"/>
    <w:rsid w:val="0071137E"/>
    <w:pPr>
      <w:ind w:left="709"/>
      <w:jc w:val="both"/>
    </w:pPr>
    <w:rPr>
      <w:rFonts w:ascii="Arial" w:eastAsia="MS Mincho" w:hAnsi="Arial"/>
      <w:sz w:val="20"/>
      <w:szCs w:val="20"/>
      <w:lang w:val="fr-FR" w:eastAsia="tr-TR"/>
    </w:rPr>
  </w:style>
  <w:style w:type="paragraph" w:customStyle="1" w:styleId="titulli">
    <w:name w:val="titulli"/>
    <w:basedOn w:val="Normal"/>
    <w:rsid w:val="0071137E"/>
    <w:pPr>
      <w:spacing w:before="100" w:beforeAutospacing="1" w:after="100" w:afterAutospacing="1"/>
    </w:pPr>
    <w:rPr>
      <w:rFonts w:eastAsia="MS Mincho"/>
      <w:lang w:val="sq-AL" w:eastAsia="tr-TR"/>
    </w:rPr>
  </w:style>
  <w:style w:type="paragraph" w:customStyle="1" w:styleId="Titulli0">
    <w:name w:val="Titulli"/>
    <w:next w:val="Normal"/>
    <w:link w:val="TitulliChar"/>
    <w:rsid w:val="0071137E"/>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71137E"/>
    <w:rPr>
      <w:rFonts w:ascii="CG Times" w:eastAsia="MS Mincho" w:hAnsi="CG Times"/>
      <w:b/>
      <w:caps/>
      <w:sz w:val="22"/>
      <w:szCs w:val="22"/>
      <w:lang w:val="en-GB" w:eastAsia="en-US" w:bidi="ar-SA"/>
    </w:rPr>
  </w:style>
  <w:style w:type="paragraph" w:customStyle="1" w:styleId="TitulliNr">
    <w:name w:val="Titulli_Nr"/>
    <w:rsid w:val="0071137E"/>
    <w:pPr>
      <w:keepNext/>
      <w:widowControl w:val="0"/>
      <w:jc w:val="center"/>
    </w:pPr>
    <w:rPr>
      <w:rFonts w:ascii="CG Times" w:hAnsi="CG Times"/>
      <w:caps/>
      <w:sz w:val="22"/>
      <w:szCs w:val="22"/>
      <w:lang w:val="en-GB"/>
    </w:rPr>
  </w:style>
  <w:style w:type="paragraph" w:customStyle="1" w:styleId="TitulliTitull">
    <w:name w:val="Titulli_Titull"/>
    <w:rsid w:val="0071137E"/>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71137E"/>
    <w:pPr>
      <w:spacing w:before="100" w:beforeAutospacing="1" w:after="100" w:afterAutospacing="1"/>
    </w:pPr>
    <w:rPr>
      <w:rFonts w:eastAsia="MS Mincho"/>
      <w:lang w:val="sq-AL" w:eastAsia="tr-TR"/>
    </w:rPr>
  </w:style>
  <w:style w:type="paragraph" w:customStyle="1" w:styleId="VENDOSI0">
    <w:name w:val="VENDOSI"/>
    <w:next w:val="Normal"/>
    <w:rsid w:val="0071137E"/>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71137E"/>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71137E"/>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71137E"/>
    <w:pPr>
      <w:spacing w:after="160" w:line="240" w:lineRule="exact"/>
    </w:pPr>
    <w:rPr>
      <w:rFonts w:ascii="Tahoma" w:eastAsia="MS Mincho" w:hAnsi="Tahoma"/>
      <w:sz w:val="20"/>
      <w:szCs w:val="20"/>
    </w:rPr>
  </w:style>
  <w:style w:type="paragraph" w:customStyle="1" w:styleId="autoriteti0">
    <w:name w:val="autoriteti"/>
    <w:basedOn w:val="Normal"/>
    <w:rsid w:val="0071137E"/>
    <w:pPr>
      <w:spacing w:before="100" w:beforeAutospacing="1" w:after="100" w:afterAutospacing="1"/>
    </w:pPr>
    <w:rPr>
      <w:rFonts w:eastAsia="MS Mincho"/>
      <w:lang w:val="en-GB" w:eastAsia="en-GB"/>
    </w:rPr>
  </w:style>
  <w:style w:type="paragraph" w:customStyle="1" w:styleId="autoritetiemer0">
    <w:name w:val="autoritetiemer"/>
    <w:basedOn w:val="Normal"/>
    <w:rsid w:val="0071137E"/>
    <w:pPr>
      <w:spacing w:before="100" w:beforeAutospacing="1" w:after="100" w:afterAutospacing="1"/>
    </w:pPr>
    <w:rPr>
      <w:rFonts w:eastAsia="MS Mincho"/>
      <w:lang w:val="en-GB" w:eastAsia="en-GB"/>
    </w:rPr>
  </w:style>
  <w:style w:type="paragraph" w:customStyle="1" w:styleId="AZSectionHeading2">
    <w:name w:val="AZ Section Heading 2"/>
    <w:basedOn w:val="Normal"/>
    <w:rsid w:val="0071137E"/>
    <w:pPr>
      <w:spacing w:after="180"/>
      <w:ind w:left="2160" w:hanging="720"/>
    </w:pPr>
    <w:rPr>
      <w:rFonts w:eastAsia="MS Mincho"/>
      <w:b/>
      <w:iCs/>
    </w:rPr>
  </w:style>
  <w:style w:type="paragraph" w:customStyle="1" w:styleId="BankNormal">
    <w:name w:val="BankNormal"/>
    <w:basedOn w:val="Normal"/>
    <w:rsid w:val="0071137E"/>
    <w:pPr>
      <w:spacing w:after="240"/>
    </w:pPr>
    <w:rPr>
      <w:rFonts w:eastAsia="MS Mincho"/>
      <w:szCs w:val="20"/>
    </w:rPr>
  </w:style>
  <w:style w:type="paragraph" w:customStyle="1" w:styleId="Bullet">
    <w:name w:val="Bullet"/>
    <w:basedOn w:val="Normal"/>
    <w:rsid w:val="0071137E"/>
    <w:pPr>
      <w:numPr>
        <w:ilvl w:val="5"/>
        <w:numId w:val="26"/>
      </w:numPr>
    </w:pPr>
    <w:rPr>
      <w:rFonts w:eastAsia="MS Mincho"/>
    </w:rPr>
  </w:style>
  <w:style w:type="paragraph" w:customStyle="1" w:styleId="BULLETUDHEZIM">
    <w:name w:val="BULLET UDHEZIM"/>
    <w:basedOn w:val="Normal"/>
    <w:rsid w:val="0071137E"/>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71137E"/>
    <w:pPr>
      <w:spacing w:after="240"/>
      <w:outlineLvl w:val="1"/>
    </w:pPr>
    <w:rPr>
      <w:rFonts w:eastAsia="MS Mincho"/>
    </w:rPr>
  </w:style>
  <w:style w:type="paragraph" w:customStyle="1" w:styleId="MainParawithChapter">
    <w:name w:val="Main Para with Chapter#"/>
    <w:basedOn w:val="Normal"/>
    <w:rsid w:val="0071137E"/>
    <w:pPr>
      <w:numPr>
        <w:ilvl w:val="1"/>
        <w:numId w:val="18"/>
      </w:numPr>
      <w:spacing w:after="240"/>
      <w:outlineLvl w:val="1"/>
    </w:pPr>
    <w:rPr>
      <w:rFonts w:eastAsia="MS Mincho"/>
    </w:rPr>
  </w:style>
  <w:style w:type="paragraph" w:customStyle="1" w:styleId="MainParagraph">
    <w:name w:val="Main Paragraph"/>
    <w:basedOn w:val="Normal"/>
    <w:rsid w:val="0071137E"/>
    <w:pPr>
      <w:jc w:val="both"/>
    </w:pPr>
    <w:rPr>
      <w:rFonts w:eastAsia="MS Mincho"/>
      <w:sz w:val="22"/>
    </w:rPr>
  </w:style>
  <w:style w:type="paragraph" w:customStyle="1" w:styleId="Paratable">
    <w:name w:val="Para_table"/>
    <w:basedOn w:val="Normal"/>
    <w:rsid w:val="0071137E"/>
    <w:pPr>
      <w:spacing w:before="60" w:after="60"/>
    </w:pPr>
    <w:rPr>
      <w:rFonts w:ascii="Arial" w:eastAsia="Times" w:hAnsi="Arial" w:cs="Arial"/>
      <w:sz w:val="20"/>
      <w:szCs w:val="20"/>
      <w:lang w:val="en-GB"/>
    </w:rPr>
  </w:style>
  <w:style w:type="paragraph" w:customStyle="1" w:styleId="ParagraphNumbering">
    <w:name w:val="Paragraph Numbering"/>
    <w:basedOn w:val="Normal"/>
    <w:rsid w:val="0071137E"/>
    <w:pPr>
      <w:numPr>
        <w:numId w:val="18"/>
      </w:numPr>
      <w:spacing w:after="240"/>
    </w:pPr>
    <w:rPr>
      <w:rFonts w:eastAsia="MS Mincho"/>
    </w:rPr>
  </w:style>
  <w:style w:type="paragraph" w:customStyle="1" w:styleId="PDSAnnexHeading">
    <w:name w:val="PDS Annex Heading"/>
    <w:next w:val="Normal"/>
    <w:rsid w:val="0071137E"/>
    <w:pPr>
      <w:keepNext/>
      <w:spacing w:after="120"/>
      <w:jc w:val="center"/>
    </w:pPr>
    <w:rPr>
      <w:rFonts w:eastAsia="MS Mincho"/>
      <w:b/>
      <w:sz w:val="24"/>
    </w:rPr>
  </w:style>
  <w:style w:type="paragraph" w:customStyle="1" w:styleId="PDSHeading1">
    <w:name w:val="PDS Heading 1"/>
    <w:next w:val="Normal"/>
    <w:rsid w:val="0071137E"/>
    <w:pPr>
      <w:keepNext/>
      <w:outlineLvl w:val="0"/>
    </w:pPr>
    <w:rPr>
      <w:rFonts w:eastAsia="MS Mincho"/>
      <w:b/>
      <w:caps/>
      <w:sz w:val="24"/>
    </w:rPr>
  </w:style>
  <w:style w:type="paragraph" w:customStyle="1" w:styleId="PDSHeading2">
    <w:name w:val="PDS Heading 2"/>
    <w:next w:val="Normal"/>
    <w:rsid w:val="0071137E"/>
    <w:pPr>
      <w:keepNext/>
    </w:pPr>
    <w:rPr>
      <w:rFonts w:eastAsia="MS Mincho"/>
      <w:b/>
      <w:sz w:val="24"/>
    </w:rPr>
  </w:style>
  <w:style w:type="paragraph" w:customStyle="1" w:styleId="Stil1">
    <w:name w:val="Stil1"/>
    <w:basedOn w:val="Heading1"/>
    <w:rsid w:val="0071137E"/>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71137E"/>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71137E"/>
    <w:pPr>
      <w:numPr>
        <w:ilvl w:val="1"/>
        <w:numId w:val="25"/>
      </w:numPr>
      <w:spacing w:after="240"/>
      <w:outlineLvl w:val="2"/>
    </w:pPr>
    <w:rPr>
      <w:rFonts w:eastAsia="MS Mincho"/>
    </w:rPr>
  </w:style>
  <w:style w:type="paragraph" w:customStyle="1" w:styleId="Sub-Para1underXY">
    <w:name w:val="Sub-Para 1 under X.Y"/>
    <w:basedOn w:val="Normal"/>
    <w:rsid w:val="0071137E"/>
    <w:pPr>
      <w:numPr>
        <w:ilvl w:val="1"/>
        <w:numId w:val="26"/>
      </w:numPr>
      <w:spacing w:after="240"/>
      <w:outlineLvl w:val="2"/>
    </w:pPr>
    <w:rPr>
      <w:rFonts w:eastAsia="MS Mincho"/>
    </w:rPr>
  </w:style>
  <w:style w:type="paragraph" w:customStyle="1" w:styleId="Sub-Para2underX">
    <w:name w:val="Sub-Para 2 under X."/>
    <w:basedOn w:val="Normal"/>
    <w:rsid w:val="0071137E"/>
    <w:pPr>
      <w:numPr>
        <w:ilvl w:val="2"/>
        <w:numId w:val="25"/>
      </w:numPr>
      <w:spacing w:after="240"/>
      <w:outlineLvl w:val="3"/>
    </w:pPr>
    <w:rPr>
      <w:rFonts w:eastAsia="MS Mincho"/>
    </w:rPr>
  </w:style>
  <w:style w:type="paragraph" w:customStyle="1" w:styleId="Sub-Para2underXY">
    <w:name w:val="Sub-Para 2 under X.Y"/>
    <w:basedOn w:val="Normal"/>
    <w:rsid w:val="0071137E"/>
    <w:pPr>
      <w:numPr>
        <w:ilvl w:val="2"/>
        <w:numId w:val="26"/>
      </w:numPr>
      <w:spacing w:after="240"/>
      <w:outlineLvl w:val="3"/>
    </w:pPr>
    <w:rPr>
      <w:rFonts w:eastAsia="MS Mincho"/>
    </w:rPr>
  </w:style>
  <w:style w:type="paragraph" w:customStyle="1" w:styleId="Sub-Para3underX">
    <w:name w:val="Sub-Para 3 under X."/>
    <w:basedOn w:val="Normal"/>
    <w:rsid w:val="0071137E"/>
    <w:pPr>
      <w:numPr>
        <w:ilvl w:val="3"/>
        <w:numId w:val="25"/>
      </w:numPr>
      <w:spacing w:after="240"/>
      <w:outlineLvl w:val="4"/>
    </w:pPr>
    <w:rPr>
      <w:rFonts w:eastAsia="MS Mincho"/>
    </w:rPr>
  </w:style>
  <w:style w:type="paragraph" w:customStyle="1" w:styleId="Sub-Para3underXY">
    <w:name w:val="Sub-Para 3 under X.Y"/>
    <w:basedOn w:val="Normal"/>
    <w:rsid w:val="0071137E"/>
    <w:pPr>
      <w:numPr>
        <w:ilvl w:val="3"/>
        <w:numId w:val="26"/>
      </w:numPr>
      <w:spacing w:after="240"/>
      <w:outlineLvl w:val="4"/>
    </w:pPr>
    <w:rPr>
      <w:rFonts w:eastAsia="MS Mincho"/>
    </w:rPr>
  </w:style>
  <w:style w:type="paragraph" w:customStyle="1" w:styleId="Sub-Para4underX">
    <w:name w:val="Sub-Para 4 under X."/>
    <w:basedOn w:val="Normal"/>
    <w:rsid w:val="0071137E"/>
    <w:pPr>
      <w:numPr>
        <w:ilvl w:val="4"/>
        <w:numId w:val="25"/>
      </w:numPr>
      <w:spacing w:after="240"/>
      <w:outlineLvl w:val="5"/>
    </w:pPr>
    <w:rPr>
      <w:rFonts w:eastAsia="MS Mincho"/>
    </w:rPr>
  </w:style>
  <w:style w:type="paragraph" w:customStyle="1" w:styleId="Sub-Para4underXY">
    <w:name w:val="Sub-Para 4 under X.Y"/>
    <w:basedOn w:val="Normal"/>
    <w:rsid w:val="0071137E"/>
    <w:pPr>
      <w:numPr>
        <w:ilvl w:val="4"/>
        <w:numId w:val="26"/>
      </w:numPr>
      <w:spacing w:after="240"/>
      <w:outlineLvl w:val="5"/>
    </w:pPr>
    <w:rPr>
      <w:rFonts w:eastAsia="MS Mincho"/>
    </w:rPr>
  </w:style>
  <w:style w:type="paragraph" w:customStyle="1" w:styleId="xl24">
    <w:name w:val="xl24"/>
    <w:basedOn w:val="Normal"/>
    <w:rsid w:val="0071137E"/>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71137E"/>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71137E"/>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71137E"/>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71137E"/>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71137E"/>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71137E"/>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71137E"/>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71137E"/>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71137E"/>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71137E"/>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71137E"/>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71137E"/>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71137E"/>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71137E"/>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71137E"/>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71137E"/>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71137E"/>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71137E"/>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71137E"/>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71137E"/>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71137E"/>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71137E"/>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71137E"/>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71137E"/>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71137E"/>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71137E"/>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71137E"/>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71137E"/>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71137E"/>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71137E"/>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71137E"/>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71137E"/>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71137E"/>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71137E"/>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71137E"/>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71137E"/>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71137E"/>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71137E"/>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71137E"/>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71137E"/>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71137E"/>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71137E"/>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71137E"/>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71137E"/>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71137E"/>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71137E"/>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71137E"/>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71137E"/>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71137E"/>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71137E"/>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71137E"/>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71137E"/>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TitulliChar">
    <w:name w:val="Titulli Char"/>
    <w:basedOn w:val="DefaultParagraphFont"/>
    <w:link w:val="Titulli0"/>
    <w:rsid w:val="002E5348"/>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1385</Words>
  <Characters>7898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9265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2019-03-22T10:15:00Z</dcterms:created>
  <dcterms:modified xsi:type="dcterms:W3CDTF">2019-03-22T10:15:00Z</dcterms:modified>
</cp:coreProperties>
</file>