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768" w:rsidRDefault="00045768" w:rsidP="00045768">
      <w:pPr>
        <w:pStyle w:val="Akti"/>
        <w:keepNext w:val="0"/>
      </w:pPr>
      <w:bookmarkStart w:id="0" w:name="_GoBack"/>
      <w:bookmarkEnd w:id="0"/>
      <w:r>
        <w:t>Vendim</w:t>
      </w:r>
    </w:p>
    <w:p w:rsidR="00045768" w:rsidRDefault="00045768" w:rsidP="00045768">
      <w:pPr>
        <w:pStyle w:val="NumriData"/>
        <w:keepNext w:val="0"/>
      </w:pPr>
      <w:r>
        <w:t>Nr.349, datë 12.5.2010</w:t>
      </w:r>
    </w:p>
    <w:p w:rsidR="00045768" w:rsidRDefault="00045768" w:rsidP="00045768">
      <w:pPr>
        <w:pStyle w:val="Paragrafi0"/>
      </w:pPr>
    </w:p>
    <w:p w:rsidR="00045768" w:rsidRDefault="00045768" w:rsidP="00045768">
      <w:pPr>
        <w:pStyle w:val="Titulli0"/>
        <w:keepNext w:val="0"/>
      </w:pPr>
      <w:r>
        <w:t>Për disa ndryshime dhe shtesa në vendimin nr.336, datë 1.6.2004 të këshillit të ministrave “Për miratimin e listës së inventarit të pronave të paluajtshme shtetërore, të cilat kalojnë në përgjegjësi administrimi të albbakër, sha-së”</w:t>
      </w:r>
    </w:p>
    <w:p w:rsidR="00045768" w:rsidRDefault="00045768" w:rsidP="00045768">
      <w:pPr>
        <w:pStyle w:val="Paragrafi0"/>
      </w:pPr>
    </w:p>
    <w:p w:rsidR="00045768" w:rsidRDefault="00045768" w:rsidP="00045768">
      <w:pPr>
        <w:pStyle w:val="Paragrafi0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 dhe të neneve 8, pika 3, e 13 të ligjit nr.8743, datë 22.2.2001 “Për pronat e paluajtshme të shtetit”, me propozimin e Ministrit të Ekonomisë, Tregtisë dhe Energjetikës, Këshilli i Ministrave</w:t>
      </w:r>
    </w:p>
    <w:p w:rsidR="00045768" w:rsidRDefault="00045768" w:rsidP="00045768">
      <w:pPr>
        <w:pStyle w:val="Paragrafi0"/>
      </w:pPr>
    </w:p>
    <w:p w:rsidR="00045768" w:rsidRDefault="00045768" w:rsidP="00045768">
      <w:pPr>
        <w:pStyle w:val="VENDOSI0"/>
        <w:keepNext w:val="0"/>
      </w:pPr>
      <w:r>
        <w:t>Vendosi:</w:t>
      </w:r>
    </w:p>
    <w:p w:rsidR="00045768" w:rsidRDefault="00045768" w:rsidP="00045768">
      <w:pPr>
        <w:pStyle w:val="Paragrafi0"/>
      </w:pPr>
    </w:p>
    <w:p w:rsidR="00045768" w:rsidRDefault="00045768" w:rsidP="00045768">
      <w:pPr>
        <w:pStyle w:val="Paragrafi0"/>
      </w:pPr>
      <w:r>
        <w:t>1.Në vendimin nr.336, datë 1.6.2004 të Këshillit të Ministrave, të bëhen këto ndryshime e shtesa:</w:t>
      </w:r>
    </w:p>
    <w:p w:rsidR="00045768" w:rsidRDefault="00045768" w:rsidP="00045768">
      <w:pPr>
        <w:pStyle w:val="Paragrafi0"/>
      </w:pPr>
      <w:r>
        <w:t>a)Në paragrafin e dytë të pikës 1, numri 92 (nëntëdhjetë e dy) ndryshohet e bëhet 100 (njëqind).</w:t>
      </w:r>
    </w:p>
    <w:p w:rsidR="00045768" w:rsidRDefault="00045768" w:rsidP="00045768">
      <w:pPr>
        <w:pStyle w:val="Paragrafi0"/>
      </w:pPr>
      <w:r>
        <w:t>b)Në listën përfundimtare të shtohen edhe formularët që i bashkëlidhen këtij vendimi.</w:t>
      </w:r>
    </w:p>
    <w:p w:rsidR="00045768" w:rsidRDefault="00045768" w:rsidP="00045768">
      <w:pPr>
        <w:pStyle w:val="Paragrafi0"/>
      </w:pPr>
      <w:r>
        <w:t>2.Ngarkohen Ministri i Brendshëm, Ministri i Ekonomisë, Tregtisë dhe Energjetikës dhe kryeregjistruesi i Pasurive të Paluajtshme të Republikës së Shqipërisë për zbatimin e këtij vendimi.</w:t>
      </w:r>
    </w:p>
    <w:p w:rsidR="00045768" w:rsidRDefault="00045768" w:rsidP="00045768">
      <w:pPr>
        <w:pStyle w:val="Paragrafi0"/>
      </w:pPr>
      <w:r>
        <w:t>Ky vendim hyn në fuqi pas botimit në Fletoren Zyrtare.</w:t>
      </w:r>
    </w:p>
    <w:p w:rsidR="00045768" w:rsidRDefault="00045768" w:rsidP="00045768">
      <w:pPr>
        <w:pStyle w:val="Paragrafi0"/>
      </w:pPr>
    </w:p>
    <w:p w:rsidR="00045768" w:rsidRDefault="00045768" w:rsidP="00045768">
      <w:pPr>
        <w:pStyle w:val="Autoriteti"/>
        <w:keepNext w:val="0"/>
      </w:pPr>
      <w:r>
        <w:t>Kryeministri</w:t>
      </w:r>
    </w:p>
    <w:p w:rsidR="00045768" w:rsidRDefault="00045768" w:rsidP="00045768">
      <w:pPr>
        <w:pStyle w:val="AutoritetiEmer"/>
      </w:pPr>
      <w:r>
        <w:t>Sali Berisha</w:t>
      </w:r>
    </w:p>
    <w:p w:rsidR="00045768" w:rsidRDefault="00045768" w:rsidP="00045768">
      <w:pPr>
        <w:pStyle w:val="Paragrafi0"/>
      </w:pPr>
    </w:p>
    <w:p w:rsidR="00045768" w:rsidRDefault="00045768" w:rsidP="00045768">
      <w:pPr>
        <w:pStyle w:val="Paragrafi0"/>
      </w:pPr>
    </w:p>
    <w:p w:rsidR="00045768" w:rsidRDefault="00045768" w:rsidP="00045768">
      <w:pPr>
        <w:pStyle w:val="Paragrafi0"/>
      </w:pPr>
    </w:p>
    <w:p w:rsidR="00045768" w:rsidRDefault="00045768" w:rsidP="00045768">
      <w:pPr>
        <w:pStyle w:val="Paragrafi0"/>
      </w:pPr>
    </w:p>
    <w:p w:rsidR="00045768" w:rsidRDefault="00045768" w:rsidP="00045768">
      <w:pPr>
        <w:pStyle w:val="Paragrafi0"/>
      </w:pPr>
    </w:p>
    <w:p w:rsidR="00045768" w:rsidRDefault="00045768" w:rsidP="00045768">
      <w:pPr>
        <w:pStyle w:val="Paragrafi0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BB5F66" w:rsidP="00045768">
      <w:pPr>
        <w:pStyle w:val="Figure"/>
      </w:pPr>
      <w:r>
        <w:rPr>
          <w:noProof/>
        </w:rPr>
        <w:lastRenderedPageBreak/>
        <w:drawing>
          <wp:inline distT="0" distB="0" distL="0" distR="0">
            <wp:extent cx="4800600" cy="8343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768" w:rsidRDefault="00BB5F66" w:rsidP="00045768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257800" cy="78333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83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BB5F66" w:rsidP="00045768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143500" cy="79476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94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768" w:rsidRDefault="00045768" w:rsidP="00045768">
      <w:pPr>
        <w:pStyle w:val="Figure"/>
      </w:pPr>
    </w:p>
    <w:p w:rsidR="00045768" w:rsidRDefault="00BB5F66" w:rsidP="00045768">
      <w:pPr>
        <w:pStyle w:val="Figure"/>
      </w:pPr>
      <w:r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4457700" cy="778002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778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>
                <wp:extent cx="4457700" cy="7781925"/>
                <wp:effectExtent l="0" t="0" r="0" b="0"/>
                <wp:docPr id="1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457700" cy="778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C19EE9" id="AutoShape 4" o:spid="_x0000_s1026" style="width:351pt;height:6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" filled="f" stroked="f">
                <o:lock v:ext="edit" aspectratio="t"/>
                <w10:anchorlock/>
              </v:rect>
            </w:pict>
          </mc:Fallback>
        </mc:AlternateContent>
      </w: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BB5F66" w:rsidP="00045768">
      <w:pPr>
        <w:pStyle w:val="Figure"/>
      </w:pPr>
      <w:r>
        <w:rPr>
          <w:noProof/>
        </w:rPr>
        <w:drawing>
          <wp:inline distT="0" distB="0" distL="0" distR="0">
            <wp:extent cx="5143500" cy="74904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49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BB5F66" w:rsidP="00045768">
      <w:pPr>
        <w:pStyle w:val="Figure"/>
      </w:pPr>
      <w:r>
        <w:rPr>
          <w:noProof/>
        </w:rPr>
        <w:drawing>
          <wp:inline distT="0" distB="0" distL="0" distR="0">
            <wp:extent cx="5257800" cy="79476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94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768" w:rsidRDefault="00045768" w:rsidP="00045768">
      <w:pPr>
        <w:pStyle w:val="Figure"/>
      </w:pPr>
    </w:p>
    <w:p w:rsidR="00045768" w:rsidRDefault="00BB5F66" w:rsidP="00045768">
      <w:pPr>
        <w:pStyle w:val="Figure"/>
      </w:pPr>
      <w:r>
        <w:rPr>
          <w:noProof/>
        </w:rPr>
        <w:drawing>
          <wp:inline distT="0" distB="0" distL="0" distR="0">
            <wp:extent cx="4229100" cy="75590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045768" w:rsidP="00045768">
      <w:pPr>
        <w:pStyle w:val="Figure"/>
      </w:pPr>
    </w:p>
    <w:p w:rsidR="00045768" w:rsidRDefault="00BB5F66" w:rsidP="00045768">
      <w:pPr>
        <w:pStyle w:val="Figure"/>
      </w:pPr>
      <w:r>
        <w:rPr>
          <w:noProof/>
        </w:rPr>
        <w:drawing>
          <wp:inline distT="0" distB="0" distL="0" distR="0">
            <wp:extent cx="4686300" cy="77800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778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57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576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768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F66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9503AC-AA51-4E93-A440-1975E7C3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04576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