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1CC" w:rsidRDefault="008521CC" w:rsidP="008521CC">
      <w:pPr>
        <w:pStyle w:val="Akti"/>
        <w:keepNext w:val="0"/>
      </w:pPr>
      <w:bookmarkStart w:id="0" w:name="_GoBack"/>
      <w:bookmarkEnd w:id="0"/>
      <w:r>
        <w:t>VENDIM</w:t>
      </w:r>
    </w:p>
    <w:p w:rsidR="008521CC" w:rsidRDefault="008521CC" w:rsidP="008521CC">
      <w:pPr>
        <w:pStyle w:val="NumriData"/>
        <w:keepNext w:val="0"/>
      </w:pPr>
      <w:r>
        <w:t>Nr.392, datë 19.5.2010</w:t>
      </w:r>
    </w:p>
    <w:p w:rsidR="008521CC" w:rsidRDefault="008521CC" w:rsidP="008521CC">
      <w:pPr>
        <w:pStyle w:val="Paragrafi0"/>
      </w:pPr>
    </w:p>
    <w:p w:rsidR="008521CC" w:rsidRDefault="008521CC" w:rsidP="008521CC">
      <w:pPr>
        <w:pStyle w:val="Titulli0"/>
        <w:keepNext w:val="0"/>
      </w:pPr>
      <w:r>
        <w:t>PËR LICENCIMIN E SHKOLLËS PRIVATE TË ARSIMIT TË LARTË “GJON BUZUKU”, SHKODËR</w:t>
      </w:r>
    </w:p>
    <w:p w:rsidR="008521CC" w:rsidRDefault="008521CC" w:rsidP="008521CC">
      <w:pPr>
        <w:pStyle w:val="Paragrafi0"/>
      </w:pPr>
    </w:p>
    <w:p w:rsidR="008521CC" w:rsidRDefault="008521CC" w:rsidP="008521CC">
      <w:pPr>
        <w:pStyle w:val="Paragrafi0"/>
      </w:pPr>
      <w: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8521CC" w:rsidRDefault="008521CC" w:rsidP="008521CC">
      <w:pPr>
        <w:pStyle w:val="Paragrafi0"/>
      </w:pPr>
    </w:p>
    <w:p w:rsidR="008521CC" w:rsidRDefault="008521CC" w:rsidP="008521CC">
      <w:pPr>
        <w:pStyle w:val="VENDOSI0"/>
        <w:keepNext w:val="0"/>
      </w:pPr>
      <w:r>
        <w:t>VENDOSI:</w:t>
      </w:r>
    </w:p>
    <w:p w:rsidR="008521CC" w:rsidRDefault="008521CC" w:rsidP="008521CC">
      <w:pPr>
        <w:pStyle w:val="Paragrafi0"/>
      </w:pPr>
    </w:p>
    <w:p w:rsidR="008521CC" w:rsidRDefault="008521CC" w:rsidP="008521CC">
      <w:pPr>
        <w:pStyle w:val="Paragrafi0"/>
      </w:pPr>
      <w:r>
        <w:t>1. Licencimin e shkollës private të arsimit të lartë “Gjon Buzuku”, Shkodër, e cila do të ushtrojë veprimtarinë në qytetin e Shkodrës.</w:t>
      </w:r>
    </w:p>
    <w:p w:rsidR="008521CC" w:rsidRDefault="008521CC" w:rsidP="008521CC">
      <w:pPr>
        <w:pStyle w:val="Paragrafi0"/>
      </w:pPr>
      <w:r>
        <w:t>2. Shkolla private e arsimit të lartë “Gjon Buzuku”, Shkodër do të organizohet në dy fakultete:</w:t>
      </w:r>
    </w:p>
    <w:p w:rsidR="008521CC" w:rsidRDefault="008521CC" w:rsidP="008521CC">
      <w:pPr>
        <w:pStyle w:val="Paragrafi0"/>
      </w:pPr>
      <w:r>
        <w:t>a) Fakulteti i Drejtësisë, që do të ofrojë programet e studimit të ciklit të parë në “Drejtësi”.</w:t>
      </w:r>
    </w:p>
    <w:p w:rsidR="008521CC" w:rsidRDefault="008521CC" w:rsidP="008521CC">
      <w:pPr>
        <w:pStyle w:val="Paragrafi0"/>
      </w:pPr>
      <w:r>
        <w:t>b) Fakulteti i Shkencave Kompjuterike, që do të ofrojë programin e studimit të ciklit të parë në “Informatikë”.</w:t>
      </w:r>
    </w:p>
    <w:p w:rsidR="008521CC" w:rsidRDefault="008521CC" w:rsidP="008521CC">
      <w:pPr>
        <w:pStyle w:val="Paragrafi0"/>
      </w:pPr>
      <w:r>
        <w:t>3. Shkolla private e arsimit të lartë “Gjon Buzuku”, Shkodër do të ofrojë programet e studimit të ciklit të parë, me kohëzgjatje 3 (tri) vite akademike dhe me plotësimin e, së paku, 180 krediteve. Në përfundim të këtyre programeve të studimit lëshohet “Diplomë e nivelit të parë” (DNP), në:</w:t>
      </w:r>
    </w:p>
    <w:p w:rsidR="008521CC" w:rsidRDefault="008521CC" w:rsidP="008521CC">
      <w:pPr>
        <w:pStyle w:val="Paragrafi0"/>
      </w:pPr>
      <w:r>
        <w:t>a) Drejtësi;</w:t>
      </w:r>
    </w:p>
    <w:p w:rsidR="008521CC" w:rsidRDefault="008521CC" w:rsidP="008521CC">
      <w:pPr>
        <w:pStyle w:val="Paragrafi0"/>
      </w:pPr>
      <w:r>
        <w:t>b) Informatikë.</w:t>
      </w:r>
    </w:p>
    <w:p w:rsidR="008521CC" w:rsidRDefault="008521CC" w:rsidP="008521CC">
      <w:pPr>
        <w:pStyle w:val="Paragrafi0"/>
      </w:pPr>
      <w:r>
        <w:t>4.Shkolla private e arsimit të lartë “Gjon Buzuku”, Shkodër ta fillojë veprimtarinë mësimore për programet e studimit, të përcaktuara në pikën 2 të këtij vendimi, pasi të ketë marrë, jo më vonë se tri javë para fillimit të vitit akademik, lejen përkatëse nga Ministri i Arsimit dhe Shkencës.</w:t>
      </w:r>
    </w:p>
    <w:p w:rsidR="008521CC" w:rsidRPr="008521CC" w:rsidRDefault="008521CC" w:rsidP="008521CC">
      <w:pPr>
        <w:pStyle w:val="Paragrafi0"/>
        <w:rPr>
          <w:lang w:val="it-IT"/>
        </w:rPr>
      </w:pPr>
      <w:r w:rsidRPr="008521CC">
        <w:rPr>
          <w:lang w:val="it-IT"/>
        </w:rPr>
        <w:t>5. Ndryshimet në vendndodhje, plane, forma studimi e programe, si dhe në elemente të tjera, të miratuara, bëhen pas miratimit nga Ministria e Arsimit dhe Shkencës.</w:t>
      </w:r>
    </w:p>
    <w:p w:rsidR="008521CC" w:rsidRPr="008521CC" w:rsidRDefault="008521CC" w:rsidP="008521CC">
      <w:pPr>
        <w:pStyle w:val="Paragrafi0"/>
        <w:rPr>
          <w:lang w:val="it-IT"/>
        </w:rPr>
      </w:pPr>
      <w:r w:rsidRPr="008521CC">
        <w:rPr>
          <w:lang w:val="it-IT"/>
        </w:rPr>
        <w:t>6.  Shkolla private e arsimit të lartë “Gjon Buzuku”, Shkodër duhet t’i nënshtrohet procesit të akreditimit institucional dhe të programeve të studimit, brenda afateve të përcaktuara në ligjin në fuqi.</w:t>
      </w:r>
    </w:p>
    <w:p w:rsidR="008521CC" w:rsidRPr="008521CC" w:rsidRDefault="008521CC" w:rsidP="008521CC">
      <w:pPr>
        <w:pStyle w:val="Paragrafi0"/>
        <w:rPr>
          <w:lang w:val="it-IT"/>
        </w:rPr>
      </w:pPr>
      <w:r w:rsidRPr="008521CC">
        <w:rPr>
          <w:lang w:val="it-IT"/>
        </w:rPr>
        <w:t>7. Ngarkohet Ministria e Arsimit dhe Shkencës për kontrollin periodik të ligjshmërisë në institucion dhe për zbatimin e këtij vendimi.</w:t>
      </w:r>
    </w:p>
    <w:p w:rsidR="008521CC" w:rsidRPr="008521CC" w:rsidRDefault="008521CC" w:rsidP="008521CC">
      <w:pPr>
        <w:pStyle w:val="Paragrafi0"/>
        <w:rPr>
          <w:lang w:val="it-IT"/>
        </w:rPr>
      </w:pPr>
      <w:r w:rsidRPr="008521CC">
        <w:rPr>
          <w:lang w:val="it-IT"/>
        </w:rPr>
        <w:t>Ky vendim hyn në fuqi pas botimit në Fletoren Zyrtare.</w:t>
      </w:r>
    </w:p>
    <w:p w:rsidR="008521CC" w:rsidRPr="008521CC" w:rsidRDefault="008521CC" w:rsidP="008521CC">
      <w:pPr>
        <w:pStyle w:val="Paragrafi0"/>
        <w:rPr>
          <w:lang w:val="it-IT"/>
        </w:rPr>
      </w:pPr>
    </w:p>
    <w:p w:rsidR="008521CC" w:rsidRDefault="008521CC" w:rsidP="008521CC">
      <w:pPr>
        <w:pStyle w:val="Autoriteti"/>
        <w:keepNext w:val="0"/>
      </w:pPr>
      <w:r>
        <w:t>KRYEMINISTRI</w:t>
      </w:r>
    </w:p>
    <w:p w:rsidR="008521CC" w:rsidRDefault="008521CC" w:rsidP="008521CC">
      <w:pPr>
        <w:pStyle w:val="AutoritetiEmer"/>
      </w:pPr>
      <w:r>
        <w:t>Sali Berisha</w:t>
      </w:r>
    </w:p>
    <w:sectPr w:rsidR="008521CC" w:rsidSect="008521CC">
      <w:pgSz w:w="11907" w:h="16840" w:code="9"/>
      <w:pgMar w:top="1418" w:right="1418" w:bottom="1418" w:left="1418" w:header="1304" w:footer="1134" w:gutter="0"/>
      <w:pgNumType w:start="397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57E06">
      <w:r>
        <w:separator/>
      </w:r>
    </w:p>
  </w:endnote>
  <w:endnote w:type="continuationSeparator" w:id="0">
    <w:p w:rsidR="00000000" w:rsidRDefault="00E57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57E06">
      <w:r>
        <w:separator/>
      </w:r>
    </w:p>
  </w:footnote>
  <w:footnote w:type="continuationSeparator" w:id="0">
    <w:p w:rsidR="00000000" w:rsidRDefault="00E57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21C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1CC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57E06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627A78-0ACD-49D0-ACDE-CA48F43A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521C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521CC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521C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