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96" w:rsidRDefault="00652496" w:rsidP="00652496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652496" w:rsidRDefault="00652496" w:rsidP="00652496">
      <w:pPr>
        <w:pStyle w:val="NumriData"/>
        <w:keepNext w:val="0"/>
      </w:pPr>
      <w:r>
        <w:t xml:space="preserve">Nr.411, datë 19.5.2010 </w:t>
      </w: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Titulli0"/>
        <w:keepNext w:val="0"/>
      </w:pPr>
      <w:r>
        <w:t xml:space="preserve">PËR KRITERET, PROCEDURAT DHE TIPIN E FORMULARIT  Të LEJES së LEGALIZIMIT </w:t>
      </w: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  <w:r>
        <w:t xml:space="preserve">Në mbështetje të nenit 100 të Kushtetutës dhe të nenit 28 të ligjit nr.9482, datë 3.4.2006 “Për legalizimin, urbanizimin dhe integrimin e ndërtimeve pa leje”, të ndryshuar, me propozimin e Ministrit  të Punëve Publike dhe Transportit, Këshilli i Ministrave </w:t>
      </w: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VENDOSI0"/>
        <w:keepNext w:val="0"/>
      </w:pPr>
      <w:r>
        <w:t xml:space="preserve">VENDOSI: </w:t>
      </w: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  <w:r>
        <w:t xml:space="preserve">1. Agjencia e Legalizimit, Urbanizimit dhe Integrimit të Zonave/Ndërtimeve Informale (ALUIZNI) lëshon lejen e legalizimit, për objektin /shtesën pa leje në ndërtime me leje, kur: </w:t>
      </w:r>
    </w:p>
    <w:p w:rsidR="00652496" w:rsidRDefault="00652496" w:rsidP="00652496">
      <w:pPr>
        <w:pStyle w:val="Paragrafi0"/>
      </w:pPr>
      <w:r>
        <w:t xml:space="preserve">a) për objektin/shtesën pa leje në ndërtime me leje është kryer vetëdeklarimi vullnetar brenda afatit ligjor; </w:t>
      </w:r>
    </w:p>
    <w:p w:rsidR="00652496" w:rsidRDefault="00652496" w:rsidP="00652496">
      <w:pPr>
        <w:pStyle w:val="Paragrafi0"/>
      </w:pPr>
      <w:r>
        <w:t xml:space="preserve">b) objekti/shtesa pa leje në ndërtime me leje nuk ndodhet në kushtet e përjashtimit nga legalizimi, në përputhje me dispozitat e ligjit nr.9482, datë 3.4.2006 “Për legalizimin, urbanizimin dhe integrimin e ndërtimeve pa leje”, të ndryshuar; </w:t>
      </w:r>
    </w:p>
    <w:p w:rsidR="00652496" w:rsidRDefault="00652496" w:rsidP="00652496">
      <w:pPr>
        <w:pStyle w:val="Paragrafi0"/>
      </w:pPr>
      <w:r>
        <w:t xml:space="preserve">c) për objektin/shtesën pa leje në ndërtime me leje është plotësuar dokumentacioni tekniko-ligjor, i parashikuar në nenet 27 e 37 të ligjit nr.9482, datë 3.4.2006, të ndryshuar; </w:t>
      </w:r>
    </w:p>
    <w:p w:rsidR="00652496" w:rsidRDefault="00652496" w:rsidP="00652496">
      <w:pPr>
        <w:pStyle w:val="Paragrafi0"/>
      </w:pPr>
      <w:r>
        <w:t xml:space="preserve">ç) subjekti posedues ka shlyer pagesat e parashikuara në pikat 1, 2, 3 dhe 5 të vendimit nr.1180, datë 3.12.2006 të Këshillit të Ministrave “Për përcaktimin e vlerës së tarifës së shërbimit dhe mbledhjen e administrimin e të adhurave të procesit të legalizimit”, të ndryshuar. </w:t>
      </w: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  <w:r>
        <w:t xml:space="preserve">2. Procedurat e pajisjes me leje legalizimi, për objektet informale/shtesat pa leje në ndërtime me leje, të kualifikuara për legalizim, kryhen nga ALUIZNI. </w:t>
      </w:r>
    </w:p>
    <w:p w:rsidR="00652496" w:rsidRDefault="00652496" w:rsidP="00652496">
      <w:pPr>
        <w:pStyle w:val="Paragrafi0"/>
      </w:pPr>
      <w:r>
        <w:t xml:space="preserve">3. Drejtoritë e ALUIZNI-t, pranë qarqeve, pas kualifikimit për legalizim të objekteve informale/shtesave pa leje në ndërtime me leje, veprojnë, si më poshtë vijon: </w:t>
      </w:r>
    </w:p>
    <w:p w:rsidR="00652496" w:rsidRDefault="00652496" w:rsidP="00652496">
      <w:pPr>
        <w:pStyle w:val="Paragrafi0"/>
      </w:pPr>
      <w:r>
        <w:t xml:space="preserve">a) Publikojnë në median e shkruar dhe në faqen zyrtare të internetit, listën e poseduesve të objekteve informale/shtesave pa leje në ndërtime me leje, që kualifikohen për legalizim.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b) Hartojnë dokumentacionin teknik (genplan, planimetritë dhe fragmentin e fotografisë ajrore dixhitale).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c) Përllogarisin detyrimet financiare të objektit informal/shtesës pa leje në ndërtime me leje, që legalizohet, dhe njoftojnë poseduesit për shlyerjen e tyre.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ç) Pranojnë nga subjekti i interesuar dokumentacionin e përcaktuar në nenet 27 e 37 të ligjit nr.9482, datë 3.4.2006, të ndryshuar.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d) Lidhin kontratën e kalimit të së drejtës së pronësisë së parcelës ndërtimore, nga shteti te poseduesi i objektit informal/shtesës pa leje në ndërtim me leje, në përputhje me nenin 17 të ligjit nr.9482, datë 3.4.2006, të ndryshuar.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dh) Përcjellin pranë Drejtorisë Qendrore të ALUIZNI-t, dokumentacionin e objektit informal/shtesës pa leje në ndërtim me leje, për kryerjen e procedurave të certifikimit.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4. Drejtoria Qendrore e ALUIZNI-t kontrollon dhe certifikon dokumentacionin e dërguar nga drejtoritë pranë qarqeve, plotëson procesverbalin e certifikimit dhe lëshon lejen e legalizimit, për objektin informal/shtesën pa leje në ndërtime me leje.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5. Leja e legalizimit, së bashku me dokumentacionin e nevojshëm për regjistrim, dërgohen pranë zyrave vendore të regjistrimit të pasurive të paluajtshme, nga drejtoritë e ALUIZNI-t, pranë qarqeve.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6. Për objektet informale/shtesat pa leje në ndërtime me leje, që përjashtohen nga procesi i legalizimit, drejtoritë e ALUIZNI-t, pranë qarqeve, i dërgojnë njoftim me shkrim poseduesve të tyre, si dhe organeve të njësive të qeverisjes vendore, ku këto objekte gjenden.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lastRenderedPageBreak/>
        <w:t xml:space="preserve">7. Formulari TIP i lejes së legalizimit është sipas modelit, që i bashkëlidhet këtij vendimi.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8. Vendimi nr.871, datë 27.12.2006 i Këshillit të Ministrave “Për kriteret, procedurat dhe tipin e formularit të lejes së legalizimit”, shfuqizohet.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9. Ngarkohen Ministria e Punëve Publike dhe Transportit, Agjencia e Legalizimit, Urbanizimit dhe Integrimit të Zonave/Ndërtimeve Informale dhe Zyra Qendrore e Regjistrimit të Pasurive të Paluajtshme për zbatimin e këtij vendimi. </w:t>
      </w:r>
    </w:p>
    <w:p w:rsidR="00652496" w:rsidRPr="00652496" w:rsidRDefault="00652496" w:rsidP="00652496">
      <w:pPr>
        <w:pStyle w:val="Paragrafi0"/>
        <w:rPr>
          <w:lang w:val="it-IT"/>
        </w:rPr>
      </w:pPr>
      <w:r w:rsidRPr="00652496">
        <w:rPr>
          <w:lang w:val="it-IT"/>
        </w:rPr>
        <w:t xml:space="preserve">Ky vendim hyn në fuqi pas botimit në Fletoren Zyrtare. </w:t>
      </w:r>
    </w:p>
    <w:p w:rsidR="00652496" w:rsidRPr="00652496" w:rsidRDefault="00652496" w:rsidP="00652496">
      <w:pPr>
        <w:pStyle w:val="Paragrafi0"/>
        <w:rPr>
          <w:lang w:val="it-IT"/>
        </w:rPr>
      </w:pPr>
    </w:p>
    <w:p w:rsidR="00652496" w:rsidRDefault="00652496" w:rsidP="00652496">
      <w:pPr>
        <w:pStyle w:val="Autoriteti"/>
        <w:keepNext w:val="0"/>
      </w:pPr>
      <w:r>
        <w:t>Kryeministri</w:t>
      </w:r>
    </w:p>
    <w:p w:rsidR="00652496" w:rsidRDefault="00652496" w:rsidP="00652496">
      <w:pPr>
        <w:pStyle w:val="AutoritetiEmer"/>
      </w:pPr>
      <w:r>
        <w:t>Sali Berisha</w:t>
      </w:r>
      <w:r w:rsidRPr="00391F28">
        <w:t> </w:t>
      </w: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</w:tblGrid>
      <w:tr w:rsidR="00652496" w:rsidTr="00652496">
        <w:tc>
          <w:tcPr>
            <w:tcW w:w="2093" w:type="dxa"/>
          </w:tcPr>
          <w:p w:rsidR="00652496" w:rsidRPr="00E75318" w:rsidRDefault="00652496" w:rsidP="00652496">
            <w:pPr>
              <w:pStyle w:val="Paragrafi0"/>
              <w:ind w:firstLine="0"/>
              <w:rPr>
                <w:rFonts w:ascii="Arial Narrow" w:hAnsi="Arial Narrow"/>
                <w:sz w:val="18"/>
                <w:szCs w:val="18"/>
              </w:rPr>
            </w:pPr>
            <w:r w:rsidRPr="00E75318">
              <w:rPr>
                <w:rFonts w:ascii="Arial Narrow" w:hAnsi="Arial Narrow"/>
                <w:sz w:val="18"/>
                <w:szCs w:val="18"/>
              </w:rPr>
              <w:t>NR. SERIAL: 180 000 000</w:t>
            </w:r>
          </w:p>
        </w:tc>
      </w:tr>
    </w:tbl>
    <w:p w:rsidR="00652496" w:rsidRDefault="00CF35B7" w:rsidP="00652496">
      <w:pPr>
        <w:pStyle w:val="Paragrafi0"/>
      </w:pPr>
      <w:r w:rsidRPr="00B9408A">
        <w:rPr>
          <w:rFonts w:ascii="Arial Narrow" w:hAnsi="Arial Narrow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12700</wp:posOffset>
            </wp:positionV>
            <wp:extent cx="340995" cy="405765"/>
            <wp:effectExtent l="0" t="0" r="1905" b="0"/>
            <wp:wrapNone/>
            <wp:docPr id="2" name="Picture 15" descr="stem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tema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405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2496" w:rsidRDefault="00652496" w:rsidP="00652496">
      <w:pPr>
        <w:pStyle w:val="Paragrafi0"/>
      </w:pPr>
    </w:p>
    <w:p w:rsidR="00652496" w:rsidRDefault="00652496" w:rsidP="00652496">
      <w:pPr>
        <w:pStyle w:val="Paragrafi0"/>
      </w:pPr>
    </w:p>
    <w:p w:rsidR="00652496" w:rsidRPr="00391F28" w:rsidRDefault="00CF35B7" w:rsidP="00652496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934075" cy="7572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2496" w:rsidRPr="00391F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249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496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5B7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27C5F5-47C1-4EB6-9261-A6D494C3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496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5249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52496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5249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5249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