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32E" w:rsidRPr="003F1A7B" w:rsidRDefault="00A5032E" w:rsidP="00A5032E">
      <w:pPr>
        <w:pStyle w:val="Akti"/>
        <w:keepNext w:val="0"/>
        <w:rPr>
          <w:lang w:val="it-IT"/>
        </w:rPr>
      </w:pPr>
      <w:bookmarkStart w:id="0" w:name="_GoBack"/>
      <w:bookmarkEnd w:id="0"/>
      <w:r w:rsidRPr="003F1A7B">
        <w:rPr>
          <w:lang w:val="it-IT"/>
        </w:rPr>
        <w:t>VENDIM</w:t>
      </w:r>
    </w:p>
    <w:p w:rsidR="00A5032E" w:rsidRPr="003F1A7B" w:rsidRDefault="00A5032E" w:rsidP="00A5032E">
      <w:pPr>
        <w:pStyle w:val="NumriData"/>
        <w:keepNext w:val="0"/>
        <w:rPr>
          <w:lang w:val="it-IT"/>
        </w:rPr>
      </w:pPr>
      <w:r w:rsidRPr="003F1A7B">
        <w:rPr>
          <w:lang w:val="it-IT"/>
        </w:rPr>
        <w:t> Nr.451, dat</w:t>
      </w:r>
      <w:r>
        <w:rPr>
          <w:lang w:val="it-IT"/>
        </w:rPr>
        <w:t>ë</w:t>
      </w:r>
      <w:r w:rsidRPr="003F1A7B">
        <w:rPr>
          <w:lang w:val="it-IT"/>
        </w:rPr>
        <w:t xml:space="preserve"> 16.6.2010</w:t>
      </w:r>
    </w:p>
    <w:p w:rsidR="00A5032E" w:rsidRPr="003F1A7B" w:rsidRDefault="00A5032E" w:rsidP="00A5032E">
      <w:pPr>
        <w:pStyle w:val="Paragrafi0"/>
        <w:rPr>
          <w:lang w:val="it-IT"/>
        </w:rPr>
      </w:pPr>
      <w:r w:rsidRPr="003F1A7B">
        <w:rPr>
          <w:lang w:val="it-IT"/>
        </w:rPr>
        <w:t> </w:t>
      </w:r>
    </w:p>
    <w:p w:rsidR="00A5032E" w:rsidRPr="009F10F2" w:rsidRDefault="00A5032E" w:rsidP="00A5032E">
      <w:pPr>
        <w:pStyle w:val="Titulli0"/>
        <w:keepNext w:val="0"/>
        <w:rPr>
          <w:lang w:val="it-IT"/>
        </w:rPr>
      </w:pPr>
      <w:r w:rsidRPr="009F10F2">
        <w:rPr>
          <w:lang w:val="it-IT"/>
        </w:rPr>
        <w:t>PËR  NDRYSHIMIN E PËRGJEGJËSISË SË ADMINISTRIMI</w:t>
      </w:r>
      <w:r>
        <w:rPr>
          <w:lang w:val="it-IT"/>
        </w:rPr>
        <w:t>t</w:t>
      </w:r>
      <w:r w:rsidRPr="009F10F2">
        <w:rPr>
          <w:lang w:val="it-IT"/>
        </w:rPr>
        <w:t xml:space="preserve"> TË PRONËS NDËRTESË DYKATËSHE, ME VENDNDODHJE PRAN</w:t>
      </w:r>
      <w:r>
        <w:rPr>
          <w:lang w:val="it-IT"/>
        </w:rPr>
        <w:t>ë</w:t>
      </w:r>
      <w:r w:rsidRPr="009F10F2">
        <w:rPr>
          <w:lang w:val="it-IT"/>
        </w:rPr>
        <w:t> AEROPORTIT “N</w:t>
      </w:r>
      <w:r>
        <w:rPr>
          <w:lang w:val="it-IT"/>
        </w:rPr>
        <w:t>ëNë</w:t>
      </w:r>
      <w:r w:rsidRPr="009F10F2">
        <w:rPr>
          <w:lang w:val="it-IT"/>
        </w:rPr>
        <w:t xml:space="preserve"> TEREZA”, RINAS, NGA MINISTRIA E BRENDSHME TE MINISTRIA E FINANCAVE, PËR DREJTORINË E PËRGJITHSHME </w:t>
      </w:r>
      <w:r>
        <w:rPr>
          <w:lang w:val="it-IT"/>
        </w:rPr>
        <w:t>të</w:t>
      </w:r>
      <w:r w:rsidRPr="009F10F2">
        <w:rPr>
          <w:lang w:val="it-IT"/>
        </w:rPr>
        <w:t xml:space="preserve"> DOGANAVE, DHE PËR NJË SHTESË NË VENDIMIN NR.524, datË</w:t>
      </w:r>
      <w:r>
        <w:rPr>
          <w:lang w:val="it-IT"/>
        </w:rPr>
        <w:t xml:space="preserve"> </w:t>
      </w:r>
      <w:r w:rsidRPr="009F10F2">
        <w:rPr>
          <w:lang w:val="it-IT"/>
        </w:rPr>
        <w:t>15.8.2</w:t>
      </w:r>
      <w:r>
        <w:rPr>
          <w:lang w:val="it-IT"/>
        </w:rPr>
        <w:t>007 TË KËSHILLIT TË MINISTRAVE “Pë</w:t>
      </w:r>
      <w:r w:rsidRPr="009F10F2">
        <w:rPr>
          <w:lang w:val="it-IT"/>
        </w:rPr>
        <w:t>R MIRATIMIN E LISTËS SË INVENTARIT TË PRONAVE TË PALUAJTSHME SHTETËRORE, TË CILAT I KALOJNË NË PËRGJEGJËSI ADMINIST</w:t>
      </w:r>
      <w:r>
        <w:rPr>
          <w:lang w:val="it-IT"/>
        </w:rPr>
        <w:t>RIMI MINISTRISË SË FINANCAVE, Pë</w:t>
      </w:r>
      <w:r w:rsidRPr="009F10F2">
        <w:rPr>
          <w:lang w:val="it-IT"/>
        </w:rPr>
        <w:t>R DREJTORINË E PËRGJITHSHME TË DOGANAVE”</w:t>
      </w:r>
    </w:p>
    <w:p w:rsidR="00A5032E" w:rsidRPr="003F1A7B" w:rsidRDefault="00A5032E" w:rsidP="00A5032E">
      <w:pPr>
        <w:pStyle w:val="Paragrafi0"/>
        <w:rPr>
          <w:lang w:val="it-IT"/>
        </w:rPr>
      </w:pPr>
      <w:r w:rsidRPr="003F1A7B">
        <w:rPr>
          <w:lang w:val="it-IT"/>
        </w:rPr>
        <w:t> </w:t>
      </w:r>
    </w:p>
    <w:p w:rsidR="00A5032E" w:rsidRPr="009F10F2" w:rsidRDefault="00A5032E" w:rsidP="00A5032E">
      <w:pPr>
        <w:pStyle w:val="BazLigjPropozues"/>
        <w:keepNext w:val="0"/>
        <w:rPr>
          <w:lang w:val="it-IT"/>
        </w:rPr>
      </w:pPr>
      <w:r w:rsidRPr="009F10F2">
        <w:rPr>
          <w:lang w:val="it-IT"/>
        </w:rPr>
        <w:t>Në mbështetje të nenit 100 të Kushtetutës dhe të neneve 13 e 15 të ligjit nr.8743, datë 22.2.2001 “Për pronat e paluajtshme të shtetit”, të ndryshuar, me propozimin e Ministrit të Financave, Këshilli i Ministrave</w:t>
      </w:r>
    </w:p>
    <w:p w:rsidR="00A5032E" w:rsidRPr="009F10F2" w:rsidRDefault="00A5032E" w:rsidP="00A5032E">
      <w:pPr>
        <w:pStyle w:val="Paragrafi0"/>
        <w:rPr>
          <w:lang w:val="it-IT"/>
        </w:rPr>
      </w:pPr>
      <w:r w:rsidRPr="009F10F2">
        <w:rPr>
          <w:lang w:val="it-IT"/>
        </w:rPr>
        <w:t> </w:t>
      </w:r>
    </w:p>
    <w:p w:rsidR="00A5032E" w:rsidRPr="00F70D4C" w:rsidRDefault="00A5032E" w:rsidP="00A5032E">
      <w:pPr>
        <w:pStyle w:val="VENDOSI0"/>
        <w:keepNext w:val="0"/>
        <w:rPr>
          <w:lang w:val="it-IT"/>
        </w:rPr>
      </w:pPr>
      <w:r w:rsidRPr="00F70D4C">
        <w:rPr>
          <w:lang w:val="it-IT"/>
        </w:rPr>
        <w:t>VENDOSI:</w:t>
      </w:r>
    </w:p>
    <w:p w:rsidR="00A5032E" w:rsidRPr="00F70D4C" w:rsidRDefault="00A5032E" w:rsidP="00A5032E">
      <w:pPr>
        <w:pStyle w:val="Paragrafi0"/>
        <w:rPr>
          <w:lang w:val="it-IT"/>
        </w:rPr>
      </w:pPr>
      <w:r w:rsidRPr="00F70D4C">
        <w:rPr>
          <w:lang w:val="it-IT"/>
        </w:rPr>
        <w:t> </w:t>
      </w:r>
    </w:p>
    <w:p w:rsidR="00A5032E" w:rsidRPr="00F70D4C" w:rsidRDefault="00A5032E" w:rsidP="00A5032E">
      <w:pPr>
        <w:pStyle w:val="Paragrafi0"/>
        <w:rPr>
          <w:lang w:val="it-IT"/>
        </w:rPr>
      </w:pPr>
      <w:r w:rsidRPr="00F70D4C">
        <w:rPr>
          <w:lang w:val="it-IT"/>
        </w:rPr>
        <w:t>1. Ndryshimin e përgjegjësisë së administrimit të pronës ndërtesë dykatëshe, me vendndodhje pranë aeroportit “Nënë Tereza”, Rinas, nga Ministria e Brendshme, (Drejtoria Rajonale për Kufirin dhe Migracionin, Tiranë) te Ministria e Financave, për Drejtorinë e Përgjithshme të Doganave, për ta përdorur si mjedis pune për degën doganore Rinas, sipas planimetrisë dhe formularit të inventarizimit të pronës, që i bashkëlidhen këtij vendimi.</w:t>
      </w:r>
    </w:p>
    <w:p w:rsidR="00A5032E" w:rsidRPr="00A5032E" w:rsidRDefault="00A5032E" w:rsidP="00A5032E">
      <w:pPr>
        <w:pStyle w:val="Paragrafi0"/>
        <w:rPr>
          <w:lang w:val="it-IT"/>
        </w:rPr>
      </w:pPr>
      <w:r w:rsidRPr="00A5032E">
        <w:rPr>
          <w:lang w:val="it-IT"/>
        </w:rPr>
        <w:t>2. Kjo pronë të hiqet nga lista e inventarit të pronave të paluajtshme, që i bashkëlidhet vendimit nr.250, datë 24.4.2003 të Këshillit të Ministrave, dhe të shtohet në listën e inventarit të pronave të paluajtshme, që i bashkëlidhet vendimit nr.524, datë 15.8.2007 të Këshillit të Ministrave.</w:t>
      </w:r>
    </w:p>
    <w:p w:rsidR="00A5032E" w:rsidRPr="00A5032E" w:rsidRDefault="00A5032E" w:rsidP="00A5032E">
      <w:pPr>
        <w:pStyle w:val="Paragrafi0"/>
        <w:rPr>
          <w:lang w:val="it-IT"/>
        </w:rPr>
      </w:pPr>
      <w:r w:rsidRPr="00A5032E">
        <w:rPr>
          <w:lang w:val="it-IT"/>
        </w:rPr>
        <w:t>3. Drejtorisë së Përgjithshme të Doganave i ndalohet ta ndryshojë destinacionin e pronës së përcaktuar në pikën 1 të këtij vendimi, ta tjetërsojë apo t’ua japë në përdorim të tretëve.</w:t>
      </w:r>
    </w:p>
    <w:p w:rsidR="00A5032E" w:rsidRPr="00A5032E" w:rsidRDefault="00A5032E" w:rsidP="00A5032E">
      <w:pPr>
        <w:pStyle w:val="Paragrafi0"/>
        <w:rPr>
          <w:lang w:val="it-IT"/>
        </w:rPr>
      </w:pPr>
      <w:r w:rsidRPr="00A5032E">
        <w:rPr>
          <w:lang w:val="it-IT"/>
        </w:rPr>
        <w:t>4. Ngarkohen Ministria e Brendshme, Drejtoria e Përgjithshme e Doganave dhe Zyra e Regjistrimit të Pasurive të Paluajtshme për zbatimin e këtij vendimi.</w:t>
      </w:r>
    </w:p>
    <w:p w:rsidR="00A5032E" w:rsidRPr="00A5032E" w:rsidRDefault="00A5032E" w:rsidP="00A5032E">
      <w:pPr>
        <w:pStyle w:val="Paragrafi0"/>
        <w:rPr>
          <w:szCs w:val="18"/>
          <w:lang w:val="it-IT"/>
        </w:rPr>
      </w:pPr>
      <w:r w:rsidRPr="00A5032E">
        <w:rPr>
          <w:szCs w:val="18"/>
          <w:lang w:val="it-IT"/>
        </w:rPr>
        <w:t>Ky vendim hyn në fuqi menjëherë.</w:t>
      </w:r>
    </w:p>
    <w:p w:rsidR="00A5032E" w:rsidRPr="00A5032E" w:rsidRDefault="00A5032E" w:rsidP="00A5032E">
      <w:pPr>
        <w:pStyle w:val="Paragrafi0"/>
        <w:rPr>
          <w:szCs w:val="18"/>
          <w:lang w:val="it-IT"/>
        </w:rPr>
      </w:pPr>
    </w:p>
    <w:p w:rsidR="00A5032E" w:rsidRPr="00197D60" w:rsidRDefault="00A5032E" w:rsidP="00A5032E">
      <w:pPr>
        <w:pStyle w:val="Autoriteti"/>
        <w:keepNext w:val="0"/>
        <w:rPr>
          <w:lang w:val="it-IT"/>
        </w:rPr>
      </w:pPr>
      <w:r w:rsidRPr="00197D60">
        <w:rPr>
          <w:lang w:val="it-IT"/>
        </w:rPr>
        <w:t xml:space="preserve">Kryeministri </w:t>
      </w:r>
    </w:p>
    <w:p w:rsidR="00A5032E" w:rsidRPr="00197D60" w:rsidRDefault="00A5032E" w:rsidP="00A5032E">
      <w:pPr>
        <w:pStyle w:val="AutoritetiEmer"/>
        <w:rPr>
          <w:lang w:val="it-IT"/>
        </w:rPr>
      </w:pPr>
      <w:r w:rsidRPr="00197D60">
        <w:rPr>
          <w:lang w:val="it-IT"/>
        </w:rPr>
        <w:t>Sali Berisha</w:t>
      </w:r>
    </w:p>
    <w:p w:rsidR="00A5032E" w:rsidRDefault="00A5032E" w:rsidP="00A5032E">
      <w:pPr>
        <w:pStyle w:val="Paragrafi0"/>
        <w:sectPr w:rsidR="00A5032E" w:rsidSect="00A5032E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pgNumType w:start="4561"/>
          <w:cols w:space="708"/>
          <w:docGrid w:linePitch="360"/>
        </w:sectPr>
      </w:pPr>
    </w:p>
    <w:tbl>
      <w:tblPr>
        <w:tblStyle w:val="TableGrid"/>
        <w:tblW w:w="14646" w:type="dxa"/>
        <w:tblLook w:val="01E0" w:firstRow="1" w:lastRow="1" w:firstColumn="1" w:lastColumn="1" w:noHBand="0" w:noVBand="0"/>
      </w:tblPr>
      <w:tblGrid>
        <w:gridCol w:w="1044"/>
        <w:gridCol w:w="1567"/>
        <w:gridCol w:w="1280"/>
        <w:gridCol w:w="1708"/>
        <w:gridCol w:w="1483"/>
        <w:gridCol w:w="1141"/>
        <w:gridCol w:w="1273"/>
        <w:gridCol w:w="1192"/>
        <w:gridCol w:w="1270"/>
        <w:gridCol w:w="1628"/>
        <w:gridCol w:w="1060"/>
      </w:tblGrid>
      <w:tr w:rsidR="00A5032E" w:rsidRPr="00FC4132" w:rsidTr="00A5032E">
        <w:tc>
          <w:tcPr>
            <w:tcW w:w="14646" w:type="dxa"/>
            <w:gridSpan w:val="11"/>
          </w:tcPr>
          <w:p w:rsidR="00A5032E" w:rsidRPr="00FC4132" w:rsidRDefault="00FC4132" w:rsidP="00FC4132">
            <w:pPr>
              <w:pStyle w:val="Paragrafi0"/>
              <w:jc w:val="center"/>
            </w:pPr>
            <w:r>
              <w:lastRenderedPageBreak/>
              <w:t xml:space="preserve">1. </w:t>
            </w:r>
            <w:r w:rsidR="00A5032E" w:rsidRPr="00FC4132">
              <w:t>FORMULAR PËR INVENTARIZIMIN E PRONAVE TË PALUAJTSHME SHTETËRORE</w:t>
            </w:r>
          </w:p>
          <w:p w:rsidR="00A5032E" w:rsidRPr="00FC4132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</w:rPr>
            </w:pPr>
            <w:r w:rsidRPr="00FC4132">
              <w:rPr>
                <w:sz w:val="16"/>
                <w:szCs w:val="16"/>
              </w:rPr>
              <w:t>(për inventarizimin e pronave të veçanta)</w:t>
            </w:r>
          </w:p>
        </w:tc>
      </w:tr>
      <w:tr w:rsidR="00A5032E" w:rsidRPr="00A510C7" w:rsidTr="00A5032E">
        <w:tc>
          <w:tcPr>
            <w:tcW w:w="14646" w:type="dxa"/>
            <w:gridSpan w:val="11"/>
          </w:tcPr>
          <w:p w:rsidR="00A5032E" w:rsidRPr="00FC4132" w:rsidRDefault="00A5032E" w:rsidP="00A5032E">
            <w:pPr>
              <w:pStyle w:val="Paragrafi0"/>
              <w:ind w:firstLine="0"/>
              <w:rPr>
                <w:sz w:val="16"/>
                <w:szCs w:val="16"/>
              </w:rPr>
            </w:pPr>
            <w:r w:rsidRPr="00FC4132">
              <w:rPr>
                <w:sz w:val="16"/>
                <w:szCs w:val="16"/>
              </w:rPr>
              <w:t xml:space="preserve">Institucioni i pushtetit qendror MRP (Drejtoria Policisë qarkut Tiranë)                                                                                                                  </w:t>
            </w:r>
          </w:p>
          <w:p w:rsidR="00A5032E" w:rsidRPr="00FC4132" w:rsidRDefault="00A5032E" w:rsidP="00A5032E">
            <w:pPr>
              <w:pStyle w:val="Paragrafi0"/>
              <w:ind w:firstLine="0"/>
              <w:rPr>
                <w:sz w:val="16"/>
                <w:szCs w:val="16"/>
              </w:rPr>
            </w:pP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Bashkia/Komuna Nikel</w:t>
            </w: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  <w:lang w:val="it-IT"/>
              </w:rPr>
              <w:t xml:space="preserve">                                                                          </w:t>
            </w: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Fusha e 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rdorimit t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pron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s: Ruajtje rendi                                                                         </w:t>
            </w:r>
            <w:r>
              <w:rPr>
                <w:sz w:val="16"/>
                <w:szCs w:val="16"/>
                <w:lang w:val="it-IT"/>
              </w:rPr>
              <w:t xml:space="preserve">                                                       </w:t>
            </w:r>
            <w:r w:rsidRPr="00A510C7">
              <w:rPr>
                <w:sz w:val="16"/>
                <w:szCs w:val="16"/>
                <w:lang w:val="it-IT"/>
              </w:rPr>
              <w:t xml:space="preserve">       </w:t>
            </w:r>
          </w:p>
        </w:tc>
      </w:tr>
      <w:tr w:rsidR="00A5032E" w:rsidRPr="00A510C7" w:rsidTr="00A5032E">
        <w:tc>
          <w:tcPr>
            <w:tcW w:w="1044" w:type="dxa"/>
            <w:vMerge w:val="restart"/>
          </w:tcPr>
          <w:p w:rsidR="00A5032E" w:rsidRPr="00A510C7" w:rsidRDefault="00A5032E" w:rsidP="00A5032E">
            <w:pPr>
              <w:pStyle w:val="Paragrafi0"/>
              <w:ind w:firstLine="0"/>
              <w:rPr>
                <w:b/>
                <w:sz w:val="16"/>
                <w:szCs w:val="16"/>
                <w:lang w:val="it-IT"/>
              </w:rPr>
            </w:pPr>
            <w:r w:rsidRPr="00A510C7">
              <w:rPr>
                <w:b/>
                <w:sz w:val="16"/>
                <w:szCs w:val="16"/>
                <w:lang w:val="it-IT"/>
              </w:rPr>
              <w:t>Nr.rend</w:t>
            </w:r>
          </w:p>
        </w:tc>
        <w:tc>
          <w:tcPr>
            <w:tcW w:w="4555" w:type="dxa"/>
            <w:gridSpan w:val="3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  <w:r w:rsidRPr="00A510C7">
              <w:rPr>
                <w:b/>
                <w:sz w:val="16"/>
                <w:szCs w:val="16"/>
                <w:lang w:val="it-IT"/>
              </w:rPr>
              <w:t>A</w:t>
            </w:r>
          </w:p>
        </w:tc>
        <w:tc>
          <w:tcPr>
            <w:tcW w:w="3897" w:type="dxa"/>
            <w:gridSpan w:val="3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  <w:r w:rsidRPr="00A510C7">
              <w:rPr>
                <w:b/>
                <w:sz w:val="16"/>
                <w:szCs w:val="16"/>
                <w:lang w:val="it-IT"/>
              </w:rPr>
              <w:t>B</w:t>
            </w:r>
          </w:p>
        </w:tc>
        <w:tc>
          <w:tcPr>
            <w:tcW w:w="5150" w:type="dxa"/>
            <w:gridSpan w:val="4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b/>
                <w:sz w:val="16"/>
                <w:szCs w:val="16"/>
                <w:lang w:val="it-IT"/>
              </w:rPr>
            </w:pPr>
            <w:r w:rsidRPr="00A510C7">
              <w:rPr>
                <w:b/>
                <w:sz w:val="16"/>
                <w:szCs w:val="16"/>
                <w:lang w:val="it-IT"/>
              </w:rPr>
              <w:t>C</w:t>
            </w:r>
          </w:p>
        </w:tc>
      </w:tr>
      <w:tr w:rsidR="00A5032E" w:rsidRPr="00A510C7" w:rsidTr="00A5032E">
        <w:tc>
          <w:tcPr>
            <w:tcW w:w="1044" w:type="dxa"/>
            <w:vMerge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 xml:space="preserve">Zona </w:t>
            </w:r>
            <w:r>
              <w:rPr>
                <w:sz w:val="16"/>
                <w:szCs w:val="16"/>
                <w:lang w:val="it-IT"/>
              </w:rPr>
              <w:t>k</w:t>
            </w:r>
            <w:r w:rsidRPr="00A510C7">
              <w:rPr>
                <w:sz w:val="16"/>
                <w:szCs w:val="16"/>
                <w:lang w:val="it-IT"/>
              </w:rPr>
              <w:t>adas.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 xml:space="preserve">Indeksi </w:t>
            </w:r>
            <w:r>
              <w:rPr>
                <w:sz w:val="16"/>
                <w:szCs w:val="16"/>
                <w:lang w:val="it-IT"/>
              </w:rPr>
              <w:t>i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h</w:t>
            </w:r>
            <w:r w:rsidRPr="00A510C7">
              <w:rPr>
                <w:sz w:val="16"/>
                <w:szCs w:val="16"/>
                <w:lang w:val="it-IT"/>
              </w:rPr>
              <w:t>artës</w:t>
            </w: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Nr.</w:t>
            </w:r>
            <w:r>
              <w:rPr>
                <w:sz w:val="16"/>
                <w:szCs w:val="16"/>
                <w:lang w:val="it-IT"/>
              </w:rPr>
              <w:t>pasurisë</w:t>
            </w:r>
            <w:r w:rsidRPr="00A510C7">
              <w:rPr>
                <w:sz w:val="16"/>
                <w:szCs w:val="16"/>
                <w:lang w:val="it-IT"/>
              </w:rPr>
              <w:t>s</w:t>
            </w: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Lloji i p</w:t>
            </w:r>
            <w:r w:rsidRPr="00A510C7">
              <w:rPr>
                <w:sz w:val="16"/>
                <w:szCs w:val="16"/>
                <w:lang w:val="it-IT"/>
              </w:rPr>
              <w:t>ronës</w:t>
            </w: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Emri i p</w:t>
            </w:r>
            <w:r w:rsidRPr="00A510C7">
              <w:rPr>
                <w:sz w:val="16"/>
                <w:szCs w:val="16"/>
                <w:lang w:val="it-IT"/>
              </w:rPr>
              <w:t>ronës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Adresa</w:t>
            </w: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Sip.t</w:t>
            </w:r>
            <w:r w:rsidRPr="00A510C7">
              <w:rPr>
                <w:sz w:val="16"/>
                <w:szCs w:val="16"/>
                <w:lang w:val="it-IT"/>
              </w:rPr>
              <w:t>otale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e</w:t>
            </w:r>
            <w:r w:rsidRPr="00A510C7">
              <w:rPr>
                <w:sz w:val="16"/>
                <w:szCs w:val="16"/>
                <w:lang w:val="it-IT"/>
              </w:rPr>
              <w:t xml:space="preserve"> pron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s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(m</w:t>
            </w:r>
            <w:r w:rsidRPr="00A510C7">
              <w:rPr>
                <w:sz w:val="16"/>
                <w:szCs w:val="16"/>
                <w:vertAlign w:val="superscript"/>
                <w:lang w:val="it-IT"/>
              </w:rPr>
              <w:t>2</w:t>
            </w:r>
            <w:r w:rsidRPr="00A510C7"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Nga sip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t</w:t>
            </w:r>
            <w:r w:rsidRPr="00A510C7">
              <w:rPr>
                <w:sz w:val="16"/>
                <w:szCs w:val="16"/>
                <w:lang w:val="it-IT"/>
              </w:rPr>
              <w:t>otale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sa nd</w:t>
            </w:r>
            <w:r>
              <w:rPr>
                <w:sz w:val="16"/>
                <w:szCs w:val="16"/>
                <w:lang w:val="it-IT"/>
              </w:rPr>
              <w:t>ërtesë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(m</w:t>
            </w:r>
            <w:r w:rsidRPr="00A510C7">
              <w:rPr>
                <w:sz w:val="16"/>
                <w:szCs w:val="16"/>
                <w:vertAlign w:val="superscript"/>
                <w:lang w:val="it-IT"/>
              </w:rPr>
              <w:t>2</w:t>
            </w:r>
            <w:r w:rsidRPr="00A510C7">
              <w:rPr>
                <w:sz w:val="16"/>
                <w:szCs w:val="16"/>
                <w:lang w:val="it-IT"/>
              </w:rPr>
              <w:t>)</w:t>
            </w: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Funksioni 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 t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cilin 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rdoret prona</w:t>
            </w: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Institucioni/Enti me pergjegj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si administrative</w:t>
            </w: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Institucioni/enti 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rdorues</w:t>
            </w:r>
            <w:r>
              <w:rPr>
                <w:sz w:val="16"/>
                <w:szCs w:val="16"/>
                <w:lang w:val="it-IT"/>
              </w:rPr>
              <w:t>,</w:t>
            </w:r>
            <w:r w:rsidRPr="00A510C7">
              <w:rPr>
                <w:sz w:val="16"/>
                <w:szCs w:val="16"/>
                <w:lang w:val="it-IT"/>
              </w:rPr>
              <w:t xml:space="preserve"> statusi juridik i 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rdorimit</w:t>
            </w: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T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dh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na t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tjera</w:t>
            </w: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</w:p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(sh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nime t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veçanta)</w:t>
            </w:r>
          </w:p>
        </w:tc>
      </w:tr>
      <w:tr w:rsidR="00A5032E" w:rsidRPr="00A510C7" w:rsidTr="00A5032E">
        <w:tc>
          <w:tcPr>
            <w:tcW w:w="1044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</w:t>
            </w: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2</w:t>
            </w: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3</w:t>
            </w: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4</w:t>
            </w: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5</w:t>
            </w: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6</w:t>
            </w: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7</w:t>
            </w: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8</w:t>
            </w: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9</w:t>
            </w: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10</w:t>
            </w: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jc w:val="center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11</w:t>
            </w:r>
          </w:p>
        </w:tc>
      </w:tr>
      <w:tr w:rsidR="00A5032E" w:rsidRPr="00A510C7" w:rsidTr="00A5032E">
        <w:tc>
          <w:tcPr>
            <w:tcW w:w="1044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</w:rPr>
            </w:pPr>
            <w:r w:rsidRPr="00A510C7">
              <w:rPr>
                <w:sz w:val="16"/>
                <w:szCs w:val="16"/>
              </w:rPr>
              <w:t>Ardhur me shkres</w:t>
            </w:r>
            <w:r>
              <w:rPr>
                <w:sz w:val="16"/>
                <w:szCs w:val="16"/>
              </w:rPr>
              <w:t>ën n</w:t>
            </w:r>
            <w:r w:rsidRPr="00A510C7">
              <w:rPr>
                <w:sz w:val="16"/>
                <w:szCs w:val="16"/>
              </w:rPr>
              <w:t>r.4959/2</w:t>
            </w: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</w:rPr>
            </w:pPr>
            <w:r w:rsidRPr="00A510C7">
              <w:rPr>
                <w:sz w:val="16"/>
                <w:szCs w:val="16"/>
              </w:rPr>
              <w:t>Dt.29.7.2002</w:t>
            </w:r>
          </w:p>
        </w:tc>
      </w:tr>
      <w:tr w:rsidR="00A5032E" w:rsidRPr="00A510C7" w:rsidTr="00A5032E">
        <w:tc>
          <w:tcPr>
            <w:tcW w:w="1044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10</w:t>
            </w: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Kondiniere metalik p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>r zyra pun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Rinas</w:t>
            </w: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78</w:t>
            </w: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78</w:t>
            </w: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Zyra</w:t>
            </w: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MRP</w:t>
            </w: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Dr.Pol.</w:t>
            </w:r>
            <w:r>
              <w:rPr>
                <w:sz w:val="16"/>
                <w:szCs w:val="16"/>
                <w:lang w:val="it-IT"/>
              </w:rPr>
              <w:t>q</w:t>
            </w:r>
            <w:r w:rsidRPr="00A510C7">
              <w:rPr>
                <w:sz w:val="16"/>
                <w:szCs w:val="16"/>
                <w:lang w:val="it-IT"/>
              </w:rPr>
              <w:t>arkut</w:t>
            </w: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Tiran</w:t>
            </w:r>
            <w:r>
              <w:rPr>
                <w:sz w:val="16"/>
                <w:szCs w:val="16"/>
                <w:lang w:val="it-IT"/>
              </w:rPr>
              <w:t>ë</w:t>
            </w: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</w:tr>
      <w:tr w:rsidR="00A5032E" w:rsidRPr="00A510C7" w:rsidTr="00A5032E">
        <w:tc>
          <w:tcPr>
            <w:tcW w:w="1044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11</w:t>
            </w: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Komisariati policis</w:t>
            </w:r>
            <w:r>
              <w:rPr>
                <w:sz w:val="16"/>
                <w:szCs w:val="16"/>
                <w:lang w:val="it-IT"/>
              </w:rPr>
              <w:t>ë</w:t>
            </w:r>
            <w:r w:rsidRPr="00A510C7">
              <w:rPr>
                <w:sz w:val="16"/>
                <w:szCs w:val="16"/>
                <w:lang w:val="it-IT"/>
              </w:rPr>
              <w:t xml:space="preserve"> “Ri</w:t>
            </w:r>
            <w:r>
              <w:rPr>
                <w:sz w:val="16"/>
                <w:szCs w:val="16"/>
                <w:lang w:val="it-IT"/>
              </w:rPr>
              <w:t>n</w:t>
            </w:r>
            <w:r w:rsidRPr="00A510C7">
              <w:rPr>
                <w:sz w:val="16"/>
                <w:szCs w:val="16"/>
                <w:lang w:val="it-IT"/>
              </w:rPr>
              <w:t>as”</w:t>
            </w: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133</w:t>
            </w: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133</w:t>
            </w: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Zyra</w:t>
            </w: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MRP</w:t>
            </w: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Dr.Pol.</w:t>
            </w:r>
            <w:r>
              <w:rPr>
                <w:sz w:val="16"/>
                <w:szCs w:val="16"/>
                <w:lang w:val="it-IT"/>
              </w:rPr>
              <w:t>q</w:t>
            </w:r>
            <w:r w:rsidRPr="00A510C7">
              <w:rPr>
                <w:sz w:val="16"/>
                <w:szCs w:val="16"/>
                <w:lang w:val="it-IT"/>
              </w:rPr>
              <w:t>arkut</w:t>
            </w:r>
          </w:p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  <w:r w:rsidRPr="00A510C7">
              <w:rPr>
                <w:sz w:val="16"/>
                <w:szCs w:val="16"/>
                <w:lang w:val="it-IT"/>
              </w:rPr>
              <w:t>Tiran</w:t>
            </w:r>
            <w:r>
              <w:rPr>
                <w:sz w:val="16"/>
                <w:szCs w:val="16"/>
                <w:lang w:val="it-IT"/>
              </w:rPr>
              <w:t>ë</w:t>
            </w: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</w:tr>
      <w:tr w:rsidR="00A5032E" w:rsidRPr="00A510C7" w:rsidTr="00A5032E">
        <w:tc>
          <w:tcPr>
            <w:tcW w:w="1044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567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8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70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48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141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73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192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27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628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  <w:tc>
          <w:tcPr>
            <w:tcW w:w="1060" w:type="dxa"/>
          </w:tcPr>
          <w:p w:rsidR="00A5032E" w:rsidRPr="00A510C7" w:rsidRDefault="00A5032E" w:rsidP="00A5032E">
            <w:pPr>
              <w:pStyle w:val="Paragrafi0"/>
              <w:ind w:firstLine="0"/>
              <w:rPr>
                <w:sz w:val="16"/>
                <w:szCs w:val="16"/>
                <w:lang w:val="it-IT"/>
              </w:rPr>
            </w:pPr>
          </w:p>
        </w:tc>
      </w:tr>
    </w:tbl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rPr>
          <w:lang w:val="it-IT"/>
        </w:rPr>
      </w:pPr>
    </w:p>
    <w:p w:rsidR="00A5032E" w:rsidRPr="00437308" w:rsidRDefault="00A5032E" w:rsidP="00A5032E">
      <w:pPr>
        <w:pStyle w:val="Paragrafi0"/>
        <w:ind w:firstLine="0"/>
        <w:jc w:val="center"/>
        <w:rPr>
          <w:lang w:val="it-IT"/>
        </w:rPr>
        <w:sectPr w:rsidR="00A5032E" w:rsidRPr="00437308" w:rsidSect="00A5032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A5032E" w:rsidRPr="005D1557" w:rsidRDefault="00C52FD5" w:rsidP="00A5032E">
      <w:pPr>
        <w:pStyle w:val="Paragrafi0"/>
        <w:ind w:firstLine="0"/>
        <w:jc w:val="center"/>
        <w:rPr>
          <w:lang w:val="it-IT"/>
        </w:rPr>
      </w:pPr>
      <w:r w:rsidRPr="005D1557">
        <w:rPr>
          <w:noProof/>
        </w:rPr>
        <w:lastRenderedPageBreak/>
        <w:drawing>
          <wp:inline distT="0" distB="0" distL="0" distR="0">
            <wp:extent cx="5724525" cy="7658100"/>
            <wp:effectExtent l="0" t="0" r="9525" b="0"/>
            <wp:docPr id="2" name="Picture 2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32E" w:rsidRDefault="00A5032E" w:rsidP="00A5032E">
      <w:pPr>
        <w:pStyle w:val="Paragrafi0"/>
        <w:ind w:firstLine="0"/>
        <w:jc w:val="center"/>
        <w:rPr>
          <w:lang w:val="it-IT"/>
        </w:rPr>
      </w:pPr>
    </w:p>
    <w:p w:rsidR="00A5032E" w:rsidRPr="005D1557" w:rsidRDefault="00C52FD5" w:rsidP="00A5032E">
      <w:pPr>
        <w:pStyle w:val="Paragrafi0"/>
        <w:ind w:firstLine="0"/>
      </w:pPr>
      <w:r>
        <w:rPr>
          <w:noProof/>
        </w:rPr>
        <w:lastRenderedPageBreak/>
        <w:drawing>
          <wp:inline distT="0" distB="0" distL="0" distR="0">
            <wp:extent cx="5727700" cy="7952105"/>
            <wp:effectExtent l="76200" t="57150" r="82550" b="67945"/>
            <wp:docPr id="3" name="Picture 3" descr="Fo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-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5727700" cy="795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32E" w:rsidRPr="005D1557" w:rsidRDefault="00A5032E" w:rsidP="00A5032E">
      <w:pPr>
        <w:pStyle w:val="Paragrafi0"/>
      </w:pPr>
    </w:p>
    <w:p w:rsidR="00A5032E" w:rsidRDefault="00A5032E" w:rsidP="00A5032E">
      <w:pPr>
        <w:pStyle w:val="Paragrafi0"/>
      </w:pPr>
    </w:p>
    <w:p w:rsidR="00A5032E" w:rsidRDefault="00A5032E" w:rsidP="00A5032E">
      <w:pPr>
        <w:pStyle w:val="Paragrafi0"/>
      </w:pPr>
    </w:p>
    <w:p w:rsidR="00A5032E" w:rsidRDefault="00A5032E" w:rsidP="00A5032E">
      <w:pPr>
        <w:pStyle w:val="Paragrafi0"/>
      </w:pPr>
    </w:p>
    <w:p w:rsidR="00A5032E" w:rsidRDefault="00A5032E" w:rsidP="00A5032E">
      <w:pPr>
        <w:pStyle w:val="Paragrafi0"/>
      </w:pPr>
    </w:p>
    <w:p w:rsidR="00A5032E" w:rsidRDefault="00C52FD5" w:rsidP="00A5032E">
      <w:pPr>
        <w:pStyle w:val="Paragrafi0"/>
        <w:ind w:firstLine="0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727700" cy="6991350"/>
            <wp:effectExtent l="0" t="0" r="6350" b="0"/>
            <wp:wrapSquare wrapText="bothSides"/>
            <wp:docPr id="4" name="Picture 4" descr="Foto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to-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32E" w:rsidRPr="005D1557" w:rsidRDefault="00A5032E" w:rsidP="00A5032E">
      <w:pPr>
        <w:pStyle w:val="Paragrafi0"/>
      </w:pPr>
    </w:p>
    <w:p w:rsidR="00A5032E" w:rsidRPr="005D1557" w:rsidRDefault="00A5032E" w:rsidP="00A5032E">
      <w:pPr>
        <w:pStyle w:val="Paragrafi0"/>
      </w:pPr>
    </w:p>
    <w:p w:rsidR="00A5032E" w:rsidRPr="005D1557" w:rsidRDefault="00A5032E" w:rsidP="00A5032E">
      <w:pPr>
        <w:pStyle w:val="Paragrafi0"/>
      </w:pPr>
    </w:p>
    <w:p w:rsidR="00A5032E" w:rsidRPr="005D1557" w:rsidRDefault="00A5032E" w:rsidP="00A5032E">
      <w:pPr>
        <w:pStyle w:val="Paragrafi0"/>
      </w:pPr>
    </w:p>
    <w:p w:rsidR="00A5032E" w:rsidRPr="005D1557" w:rsidRDefault="00A5032E" w:rsidP="00A5032E">
      <w:pPr>
        <w:pStyle w:val="Paragrafi0"/>
      </w:pPr>
    </w:p>
    <w:p w:rsidR="00A5032E" w:rsidRDefault="00C52FD5" w:rsidP="00A5032E">
      <w:pPr>
        <w:pStyle w:val="Paragrafi0"/>
        <w:jc w:val="center"/>
      </w:pPr>
      <w:r>
        <w:rPr>
          <w:noProof/>
        </w:rPr>
        <w:drawing>
          <wp:inline distT="0" distB="0" distL="0" distR="0">
            <wp:extent cx="5035550" cy="7086600"/>
            <wp:effectExtent l="0" t="0" r="0" b="0"/>
            <wp:docPr id="1" name="Picture 2" descr="Foto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5" t="7018" b="8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03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2FD5">
      <w:r>
        <w:separator/>
      </w:r>
    </w:p>
  </w:endnote>
  <w:endnote w:type="continuationSeparator" w:id="0">
    <w:p w:rsidR="00000000" w:rsidRDefault="00C5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132" w:rsidRDefault="00FC4132" w:rsidP="00A5032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4132" w:rsidRDefault="00FC4132" w:rsidP="00A5032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132" w:rsidRPr="00E600A4" w:rsidRDefault="00FC4132" w:rsidP="00A5032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600A4">
      <w:rPr>
        <w:rStyle w:val="PageNumber"/>
        <w:rFonts w:ascii="CG Times" w:hAnsi="CG Times"/>
        <w:sz w:val="22"/>
        <w:szCs w:val="22"/>
      </w:rPr>
      <w:fldChar w:fldCharType="begin"/>
    </w:r>
    <w:r w:rsidRPr="00E600A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600A4">
      <w:rPr>
        <w:rStyle w:val="PageNumber"/>
        <w:rFonts w:ascii="CG Times" w:hAnsi="CG Times"/>
        <w:sz w:val="22"/>
        <w:szCs w:val="22"/>
      </w:rPr>
      <w:fldChar w:fldCharType="separate"/>
    </w:r>
    <w:r w:rsidR="00C52FD5">
      <w:rPr>
        <w:rStyle w:val="PageNumber"/>
        <w:rFonts w:ascii="CG Times" w:hAnsi="CG Times"/>
        <w:noProof/>
        <w:sz w:val="22"/>
        <w:szCs w:val="22"/>
      </w:rPr>
      <w:t>4564</w:t>
    </w:r>
    <w:r w:rsidRPr="00E600A4">
      <w:rPr>
        <w:rStyle w:val="PageNumber"/>
        <w:rFonts w:ascii="CG Times" w:hAnsi="CG Times"/>
        <w:sz w:val="22"/>
        <w:szCs w:val="22"/>
      </w:rPr>
      <w:fldChar w:fldCharType="end"/>
    </w:r>
  </w:p>
  <w:p w:rsidR="00FC4132" w:rsidRDefault="00FC4132" w:rsidP="00A5032E">
    <w:pPr>
      <w:pStyle w:val="Footer"/>
      <w:ind w:right="360" w:firstLine="360"/>
      <w:jc w:val="right"/>
    </w:pPr>
  </w:p>
  <w:p w:rsidR="00FC4132" w:rsidRDefault="00FC41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2FD5">
      <w:r>
        <w:separator/>
      </w:r>
    </w:p>
  </w:footnote>
  <w:footnote w:type="continuationSeparator" w:id="0">
    <w:p w:rsidR="00000000" w:rsidRDefault="00C52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D645C2D"/>
    <w:multiLevelType w:val="hybridMultilevel"/>
    <w:tmpl w:val="03122E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032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32E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D5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32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5AC4EE-DA34-4BBE-8738-4FA16A5B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32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unhideWhenUsed/>
    <w:rsid w:val="00A5032E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A5032E"/>
    <w:rPr>
      <w:sz w:val="24"/>
      <w:lang w:val="en-GB" w:eastAsia="en-US" w:bidi="ar-SA"/>
    </w:rPr>
  </w:style>
  <w:style w:type="table" w:styleId="TableGrid">
    <w:name w:val="Table Grid"/>
    <w:basedOn w:val="TableNormal"/>
    <w:rsid w:val="00A50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A5032E"/>
    <w:rPr>
      <w:rFonts w:ascii="CG Times" w:eastAsia="MS Mincho" w:hAnsi="CG Times"/>
      <w:sz w:val="22"/>
      <w:lang w:val="en-US" w:eastAsia="en-US" w:bidi="ar-SA"/>
    </w:rPr>
  </w:style>
  <w:style w:type="character" w:styleId="PageNumber">
    <w:name w:val="page number"/>
    <w:basedOn w:val="DefaultParagraphFont"/>
    <w:rsid w:val="00A50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