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3184" w:rsidRPr="00A43184" w:rsidRDefault="00A43184" w:rsidP="00A43184">
      <w:pPr>
        <w:pStyle w:val="Akti"/>
        <w:keepNext w:val="0"/>
        <w:rPr>
          <w:lang w:val="it-IT"/>
        </w:rPr>
      </w:pPr>
      <w:bookmarkStart w:id="0" w:name="_GoBack"/>
      <w:bookmarkEnd w:id="0"/>
      <w:r w:rsidRPr="00A43184">
        <w:rPr>
          <w:lang w:val="it-IT"/>
        </w:rPr>
        <w:t>VENDIM</w:t>
      </w:r>
    </w:p>
    <w:p w:rsidR="00A43184" w:rsidRPr="00A43184" w:rsidRDefault="00A43184" w:rsidP="00A43184">
      <w:pPr>
        <w:pStyle w:val="NumriData"/>
        <w:keepNext w:val="0"/>
        <w:rPr>
          <w:lang w:val="it-IT"/>
        </w:rPr>
      </w:pPr>
      <w:r w:rsidRPr="00A43184">
        <w:rPr>
          <w:lang w:val="it-IT"/>
        </w:rPr>
        <w:t>Nr.474, datë 30.6.2010</w:t>
      </w:r>
    </w:p>
    <w:p w:rsidR="00A43184" w:rsidRPr="00A43184" w:rsidRDefault="00A43184" w:rsidP="00A43184">
      <w:pPr>
        <w:pStyle w:val="Paragrafi0"/>
        <w:rPr>
          <w:rFonts w:ascii="Times New Roman" w:hAnsi="Times New Roman"/>
          <w:sz w:val="24"/>
          <w:szCs w:val="24"/>
          <w:lang w:val="it-IT"/>
        </w:rPr>
      </w:pPr>
    </w:p>
    <w:p w:rsidR="00A43184" w:rsidRPr="00A43184" w:rsidRDefault="00A43184" w:rsidP="00A43184">
      <w:pPr>
        <w:pStyle w:val="Titulli0"/>
        <w:keepNext w:val="0"/>
        <w:rPr>
          <w:lang w:val="it-IT"/>
        </w:rPr>
      </w:pPr>
      <w:r w:rsidRPr="00A43184">
        <w:rPr>
          <w:lang w:val="it-IT"/>
        </w:rPr>
        <w:t> PËR</w:t>
      </w:r>
      <w:r w:rsidRPr="00A43184">
        <w:rPr>
          <w:rFonts w:ascii="Times New Roman" w:hAnsi="Times New Roman"/>
          <w:sz w:val="24"/>
          <w:szCs w:val="24"/>
          <w:lang w:val="it-IT"/>
        </w:rPr>
        <w:t xml:space="preserve"> </w:t>
      </w:r>
      <w:r w:rsidRPr="00A43184">
        <w:rPr>
          <w:lang w:val="it-IT"/>
        </w:rPr>
        <w:t>RRITJEN E PENSIONEVE</w:t>
      </w:r>
    </w:p>
    <w:p w:rsidR="00A43184" w:rsidRPr="00A43184" w:rsidRDefault="00A43184" w:rsidP="00A43184">
      <w:pPr>
        <w:pStyle w:val="Paragrafi0"/>
        <w:rPr>
          <w:rFonts w:ascii="Times New Roman" w:hAnsi="Times New Roman"/>
          <w:sz w:val="24"/>
          <w:szCs w:val="24"/>
          <w:lang w:val="it-IT"/>
        </w:rPr>
      </w:pPr>
    </w:p>
    <w:p w:rsidR="00A43184" w:rsidRPr="00A43184" w:rsidRDefault="00A43184" w:rsidP="00A43184">
      <w:pPr>
        <w:pStyle w:val="Paragrafi0"/>
        <w:rPr>
          <w:lang w:val="it-IT"/>
        </w:rPr>
      </w:pPr>
      <w:r w:rsidRPr="00A43184">
        <w:rPr>
          <w:lang w:val="it-IT"/>
        </w:rPr>
        <w:t> Në mbështetje të nenit 100 të Kushtetutës dhe të nenit 88 të ligjit  nr.7703, datë 11.5.1993 “Për sigurimet shoqërore në Republiken e Shqipërisë”, të ndryshuar, me propozimin e Ministrit të Financave, Këshilli i Ministrave</w:t>
      </w:r>
    </w:p>
    <w:p w:rsidR="00A43184" w:rsidRPr="00A43184" w:rsidRDefault="00A43184" w:rsidP="00A43184">
      <w:pPr>
        <w:pStyle w:val="Paragrafi0"/>
        <w:rPr>
          <w:rFonts w:ascii="Times New Roman" w:hAnsi="Times New Roman"/>
          <w:sz w:val="24"/>
          <w:szCs w:val="24"/>
          <w:lang w:val="it-IT"/>
        </w:rPr>
      </w:pPr>
    </w:p>
    <w:p w:rsidR="00A43184" w:rsidRPr="00A43184" w:rsidRDefault="00A43184" w:rsidP="00A43184">
      <w:pPr>
        <w:pStyle w:val="VENDOSI0"/>
        <w:keepNext w:val="0"/>
        <w:rPr>
          <w:rFonts w:ascii="Times New Roman" w:hAnsi="Times New Roman"/>
          <w:sz w:val="24"/>
          <w:szCs w:val="24"/>
          <w:lang w:val="it-IT"/>
        </w:rPr>
      </w:pPr>
      <w:r w:rsidRPr="00A43184">
        <w:rPr>
          <w:lang w:val="it-IT"/>
        </w:rPr>
        <w:t> VENDOSI:</w:t>
      </w:r>
    </w:p>
    <w:p w:rsidR="00A43184" w:rsidRPr="00A43184" w:rsidRDefault="00A43184" w:rsidP="00A43184">
      <w:pPr>
        <w:pStyle w:val="Paragrafi0"/>
        <w:rPr>
          <w:rFonts w:ascii="Times New Roman" w:hAnsi="Times New Roman"/>
          <w:sz w:val="24"/>
          <w:szCs w:val="24"/>
          <w:lang w:val="it-IT"/>
        </w:rPr>
      </w:pPr>
    </w:p>
    <w:p w:rsidR="00A43184" w:rsidRPr="00A43184" w:rsidRDefault="00A43184" w:rsidP="00A43184">
      <w:pPr>
        <w:pStyle w:val="Paragrafi0"/>
        <w:rPr>
          <w:lang w:val="it-IT"/>
        </w:rPr>
      </w:pPr>
      <w:r w:rsidRPr="00A43184">
        <w:rPr>
          <w:lang w:val="it-IT"/>
        </w:rPr>
        <w:t>1. Rritjen në masën 4 për qind të: </w:t>
      </w:r>
    </w:p>
    <w:p w:rsidR="00A43184" w:rsidRPr="00A43184" w:rsidRDefault="00A43184" w:rsidP="00A43184">
      <w:pPr>
        <w:pStyle w:val="Paragrafi0"/>
        <w:rPr>
          <w:rFonts w:ascii="Times New Roman" w:hAnsi="Times New Roman"/>
          <w:sz w:val="24"/>
          <w:szCs w:val="24"/>
          <w:lang w:val="it-IT"/>
        </w:rPr>
      </w:pPr>
      <w:r w:rsidRPr="00A43184">
        <w:rPr>
          <w:lang w:val="it-IT"/>
        </w:rPr>
        <w:t>a)   pensioneve të plota, të pjesshme dhe të parakohshme të pleqërisë, pensioneve për merita të veçanta dhe për vjetërsi shërbimi, të caktuara sipas ligjit nr.4171, datë 13.9.1966 “Për sigurimet shoqërore në Republikën Popullore të Shqipërisë”, dhe ligjit nr.7703, datë 11.5.1993, “Për sigurimet shoqërore në Republikën e Shqipërisë”, të ndryshuar, përjashtuar pensionet e caktuara në përputhje me paragrafin e katërt të nenit 96 të ligjit nr. 7703, datë 11.5.1993 “Për sigurimet shoqërore në Republikën e Shqipërisë”, të ndryshuar;</w:t>
      </w:r>
    </w:p>
    <w:p w:rsidR="00A43184" w:rsidRPr="00A43184" w:rsidRDefault="00A43184" w:rsidP="00A43184">
      <w:pPr>
        <w:pStyle w:val="Paragrafi0"/>
        <w:rPr>
          <w:rFonts w:ascii="Times New Roman" w:hAnsi="Times New Roman"/>
          <w:sz w:val="24"/>
          <w:szCs w:val="24"/>
          <w:lang w:val="it-IT"/>
        </w:rPr>
      </w:pPr>
      <w:r w:rsidRPr="00A43184">
        <w:rPr>
          <w:lang w:val="it-IT"/>
        </w:rPr>
        <w:t>b)   pensioneve të posaçme shtetërore dhe të shtesave të pensioneve të posaçme shtetërore, të caktuara në përputhje me ligjin nr.7703, datë 11.5.1993 “Për sigurimet shoqërore në Republikën e Shqipërisë”, të ndryshuar;</w:t>
      </w:r>
    </w:p>
    <w:p w:rsidR="00A43184" w:rsidRPr="00A43184" w:rsidRDefault="00A43184" w:rsidP="00A43184">
      <w:pPr>
        <w:pStyle w:val="Paragrafi0"/>
        <w:rPr>
          <w:lang w:val="it-IT"/>
        </w:rPr>
      </w:pPr>
      <w:r w:rsidRPr="00A43184">
        <w:rPr>
          <w:lang w:val="it-IT"/>
        </w:rPr>
        <w:t> c) shtesës mujore, të përfituar në përputhje me vendimin nr.326, datë 21.6.1993 të Këshillit të Ministrave “Për kriteret e trajtimit të invalidëve të luftës kundër pushtuesve nazifashistë të popullit shqiptar”;</w:t>
      </w:r>
    </w:p>
    <w:p w:rsidR="00A43184" w:rsidRPr="00A43184" w:rsidRDefault="00A43184" w:rsidP="00A43184">
      <w:pPr>
        <w:pStyle w:val="Paragrafi0"/>
        <w:rPr>
          <w:rFonts w:ascii="Times New Roman" w:hAnsi="Times New Roman"/>
          <w:sz w:val="24"/>
          <w:szCs w:val="24"/>
          <w:lang w:val="it-IT"/>
        </w:rPr>
      </w:pPr>
      <w:r w:rsidRPr="00A43184">
        <w:rPr>
          <w:lang w:val="it-IT"/>
        </w:rPr>
        <w:t> ç) pensioneve të caktuara me dekretin nr.758, datë 1.2.1994, të Presidentit “Për një mbrojtje të veçantë të ushtarakut”, miratuar me ligjin nr.7799, datë 24.2.1994;</w:t>
      </w:r>
    </w:p>
    <w:p w:rsidR="00A43184" w:rsidRPr="00A43184" w:rsidRDefault="00A43184" w:rsidP="00A43184">
      <w:pPr>
        <w:pStyle w:val="Paragrafi0"/>
        <w:rPr>
          <w:rFonts w:ascii="Times New Roman" w:hAnsi="Times New Roman"/>
          <w:sz w:val="24"/>
          <w:szCs w:val="24"/>
          <w:lang w:val="it-IT"/>
        </w:rPr>
      </w:pPr>
      <w:r w:rsidRPr="00A43184">
        <w:rPr>
          <w:lang w:val="it-IT"/>
        </w:rPr>
        <w:t>d) shtesës mbi pension, të dhënë në përputhje me nenin 33  të ligjit nr.7703, datë 11.5.1993 “Për sigurimet shoqërore në Republikën e Shqipërisë”, të ndryshuar.</w:t>
      </w:r>
    </w:p>
    <w:p w:rsidR="00A43184" w:rsidRPr="00A43184" w:rsidRDefault="00A43184" w:rsidP="00A43184">
      <w:pPr>
        <w:pStyle w:val="Paragrafi0"/>
        <w:rPr>
          <w:lang w:val="it-IT"/>
        </w:rPr>
      </w:pPr>
      <w:r w:rsidRPr="00A43184">
        <w:rPr>
          <w:lang w:val="it-IT"/>
        </w:rPr>
        <w:t xml:space="preserve"> 2. Rritjen në masën 6 për qind të pensioneve të plota, të pjesshme dhe të reduktuara të invaliditetit, të invaliditetit nga aksidente në punë dhe sëmundje profesionale dhe të pensioneve familjare, të caktuara sipas ligjit nr.4171,  datë 3.9.1966 “Për sigurimet shoqërore në Republikën Popullore të Shqipërisë”, dhe të ligjit nr.7703, datë 11.5.1993 “Për sigurimet shoqërore në Republikën e Shqipërisë”, të ndryshuar, përjashtuar pensionet e caktuara në përputhje me paragrafin e katërt të nenit 96 të ligjit nr.7703, datë 11.5.1993 “Për sigurimet shoqërore në Republikën e Shqipërisë”, të ndryshuar. </w:t>
      </w:r>
    </w:p>
    <w:p w:rsidR="00A43184" w:rsidRPr="00A43184" w:rsidRDefault="00A43184" w:rsidP="00A43184">
      <w:pPr>
        <w:pStyle w:val="Paragrafi0"/>
        <w:rPr>
          <w:rFonts w:ascii="Times New Roman" w:hAnsi="Times New Roman"/>
          <w:sz w:val="24"/>
          <w:szCs w:val="24"/>
          <w:lang w:val="it-IT"/>
        </w:rPr>
      </w:pPr>
      <w:r w:rsidRPr="00A43184">
        <w:rPr>
          <w:lang w:val="it-IT"/>
        </w:rPr>
        <w:t>3. Rritjen në masën 6 për qind të shtesave mbi pension, të dhëna në përputhje me nenet  38, 39 dhe 48 të ligjit nr.7703, datë 11.5.1993 “Për sigurimet shoqërore në Republikën e Shqipërisë”, të ndryshuar, dhe me nenin 24 të ligjit nr.4171, datë 13.6.1966 “Për sigurimet shoqërore në Republikën Popullore të Shqipërisë”. </w:t>
      </w:r>
    </w:p>
    <w:p w:rsidR="00A43184" w:rsidRPr="00A43184" w:rsidRDefault="00A43184" w:rsidP="00A43184">
      <w:pPr>
        <w:pStyle w:val="Paragrafi0"/>
        <w:rPr>
          <w:rFonts w:ascii="Times New Roman" w:hAnsi="Times New Roman"/>
          <w:sz w:val="24"/>
          <w:szCs w:val="24"/>
          <w:lang w:val="it-IT"/>
        </w:rPr>
      </w:pPr>
      <w:r w:rsidRPr="00A43184">
        <w:rPr>
          <w:lang w:val="it-IT"/>
        </w:rPr>
        <w:t xml:space="preserve">4. Rritjen, në masën 10 për qind të: </w:t>
      </w:r>
    </w:p>
    <w:p w:rsidR="00A43184" w:rsidRPr="00A43184" w:rsidRDefault="00A43184" w:rsidP="00A43184">
      <w:pPr>
        <w:pStyle w:val="Paragrafi0"/>
        <w:rPr>
          <w:rFonts w:ascii="Times New Roman" w:hAnsi="Times New Roman"/>
          <w:sz w:val="24"/>
          <w:szCs w:val="24"/>
          <w:lang w:val="it-IT"/>
        </w:rPr>
      </w:pPr>
      <w:r w:rsidRPr="00A43184">
        <w:rPr>
          <w:lang w:val="it-IT"/>
        </w:rPr>
        <w:t>a) pensioneve të plota dhe të pjesshme të pleqërisë, të pensioneve të invaliditetit  dhe pensioneve familjare, të caktuara në përputhje me ligjin nr.4976, datë 29.6.1972 “Për pensionet e anëtarëve të kooperativave bujqësore në Republikën Popullore të Shqipërisë”;</w:t>
      </w:r>
    </w:p>
    <w:p w:rsidR="00A43184" w:rsidRPr="00A43184" w:rsidRDefault="00A43184" w:rsidP="00A43184">
      <w:pPr>
        <w:pStyle w:val="Paragrafi0"/>
        <w:rPr>
          <w:rFonts w:ascii="Times New Roman" w:hAnsi="Times New Roman"/>
          <w:sz w:val="24"/>
          <w:szCs w:val="24"/>
          <w:lang w:val="it-IT"/>
        </w:rPr>
      </w:pPr>
      <w:r w:rsidRPr="00A43184">
        <w:rPr>
          <w:lang w:val="it-IT"/>
        </w:rPr>
        <w:t>b) pensioneve të caktuara në përputhje me paragrafin e katërt të nenit 96 të ligjit nr.7703, datë 11.5.1993 “Për sigurimet shoqërore në Republikën e Shqipërisë”, të ndryshuar;</w:t>
      </w:r>
    </w:p>
    <w:p w:rsidR="00A43184" w:rsidRPr="00A43184" w:rsidRDefault="00A43184" w:rsidP="00A43184">
      <w:pPr>
        <w:pStyle w:val="Paragrafi0"/>
        <w:rPr>
          <w:rFonts w:ascii="Times New Roman" w:hAnsi="Times New Roman"/>
          <w:sz w:val="24"/>
          <w:szCs w:val="24"/>
          <w:lang w:val="it-IT"/>
        </w:rPr>
      </w:pPr>
      <w:r w:rsidRPr="00A43184">
        <w:rPr>
          <w:lang w:val="it-IT"/>
        </w:rPr>
        <w:t>c) pensioneve të caktuara në përputhje me paragrafin e katërt të nenit 96 të ligjit nr.7703, datë 11.5.1993 “Për sigurimet shoqërore në Republikën e Shqipërisë”, të ndryshuar, të cilat pas kësaj rritjeje nuk mund të jenë më të larta se 10 690 (dhjetë mijë e gjashtëqind e nëntëdhjetë) lekë në muaj, që është shuma bazë e pensionit.</w:t>
      </w:r>
    </w:p>
    <w:p w:rsidR="00A43184" w:rsidRPr="00A43184" w:rsidRDefault="00A43184" w:rsidP="00A43184">
      <w:pPr>
        <w:pStyle w:val="Paragrafi0"/>
        <w:rPr>
          <w:lang w:val="it-IT"/>
        </w:rPr>
      </w:pPr>
      <w:r w:rsidRPr="00A43184">
        <w:rPr>
          <w:lang w:val="it-IT"/>
        </w:rPr>
        <w:t xml:space="preserve"> 5. Rritjen, sipas përcaktimeve të pikave 1, 2, 3 dhe 4 të këtij vendimi, e përfitojnë edhe </w:t>
      </w:r>
      <w:r w:rsidRPr="00A43184">
        <w:rPr>
          <w:lang w:val="it-IT"/>
        </w:rPr>
        <w:lastRenderedPageBreak/>
        <w:t xml:space="preserve">pensionet  të cilat caktohen nga data 1 korrik 2010 e në vazhdim, me kusht që data e fillimit të pensionit apo trajtimit,  të jetë deri më 30 qershor 2010, përfshirë edhe këtë datë. </w:t>
      </w:r>
    </w:p>
    <w:p w:rsidR="00A43184" w:rsidRPr="00A43184" w:rsidRDefault="00A43184" w:rsidP="00A43184">
      <w:pPr>
        <w:pStyle w:val="Paragrafi0"/>
        <w:rPr>
          <w:lang w:val="it-IT"/>
        </w:rPr>
      </w:pPr>
      <w:r w:rsidRPr="00A43184">
        <w:rPr>
          <w:lang w:val="it-IT"/>
        </w:rPr>
        <w:t xml:space="preserve">6. Pensionet e plota të pleqërisë, pensionet e plota të invaliditetit dhe pensionet e plota familjare, të caktuara në mbështetje të ligjit nr.7703, datë 11.5.1993 “Për sigurimet shoqërore në Republikën e Shqipërisë”, të ndryshuar, me përjashtim të pensioneve të caktuara në përputhje me paragrafin e katërt të nenit 96 të këtij ligji, që kanë datë fillimi nga 1 korriku 2010 e në vazhdim, nuk caktohen më pak se 10 690 (dhjetëmijë e gjashtëqind e nëntëdhjetë) lekë në muaj dhe më shumë se 21 380 (njëzet e një mijë e treqind e tetëdhjetë) lekë në muaj. </w:t>
      </w:r>
    </w:p>
    <w:p w:rsidR="00A43184" w:rsidRPr="00A43184" w:rsidRDefault="00A43184" w:rsidP="00A43184">
      <w:pPr>
        <w:pStyle w:val="Paragrafi0"/>
        <w:rPr>
          <w:lang w:val="it-IT"/>
        </w:rPr>
      </w:pPr>
      <w:r w:rsidRPr="00A43184">
        <w:rPr>
          <w:lang w:val="it-IT"/>
        </w:rPr>
        <w:t xml:space="preserve">7. Pensionet e plota të pleqërisë, pensionet e plota të invaliditetit dhe pensionet e plota familjare, të caktuara në përputhje me paragrafin e katërt të nenit 96 të ligjit nr.7703, datë 11.5.1993 “Për sigurimet shoqërore në Republikën e Shqipërisë”, të ndryshuar, me datë fillimi nga 1 korriku i vitit 2010 e në vazhdim, nuk caktohen më pak se 6980 (gjashtë mijë e nëntëqind e tetëdhjetë) lekë në muaj, por jo më shumë se 10 690 (dhjetë mijë e gjashtëqind e nëntëdhjetë) lekë në muaj, që është shuma bazë e pensionit. </w:t>
      </w:r>
    </w:p>
    <w:p w:rsidR="00A43184" w:rsidRPr="00A43184" w:rsidRDefault="00A43184" w:rsidP="00A43184">
      <w:pPr>
        <w:pStyle w:val="Paragrafi0"/>
        <w:rPr>
          <w:lang w:val="it-IT"/>
        </w:rPr>
      </w:pPr>
      <w:r w:rsidRPr="00A43184">
        <w:rPr>
          <w:lang w:val="it-IT"/>
        </w:rPr>
        <w:t xml:space="preserve">8. Pensionistët që përfitojnë pension pleqërie, pension invaliditeti dhe pension familjar, të caktuara sipas ligjeve nr. 4171, datë 13.9.1966 “Për sigurimet shoqërore në Republikën Popullore të Shqipërisë”, dhe nr.7703, datë 11.5.1993 “Për sigurimet shoqërore në Republikën e Shqipërisë”, të ndryshuar, përjashtuar ato të caktuara në përputhje me paragrafin e katërt të nenit 96 të ligjit nr.7703, datë 11.5.1993 “Për sigurimet shoqërore në Republikën e Shqipërisë”, të ndryshuar, edhe pas rritjes së pensionit të përcaktuar në pikat 1, 2 dhe 3 të këtij vendimi, do të vazhdojnë të marrin kompensimin e të ardhurave, sipas kritereve dhe masës së përcaktuar në vendimet e Këshillit të Ministrave nr.401, datë 21.6.2006 “Për kompensimin e të ardhurave mujore të pensionistëve”, nr.763,  datë 27.12.2006 “Për kompensimin e të ardhurave mujore të pensionistëve” dhe nr. 415, datë 27.4.2009  “ Për rritjen e pensioneve”. </w:t>
      </w:r>
    </w:p>
    <w:p w:rsidR="00A43184" w:rsidRPr="00A43184" w:rsidRDefault="00A43184" w:rsidP="00A43184">
      <w:pPr>
        <w:pStyle w:val="Paragrafi0"/>
        <w:rPr>
          <w:lang w:val="it-IT"/>
        </w:rPr>
      </w:pPr>
      <w:r w:rsidRPr="00A43184">
        <w:rPr>
          <w:lang w:val="it-IT"/>
        </w:rPr>
        <w:t xml:space="preserve">9. Pensionistët që përfitojnë pension pleqërie, pension invaliditeti dhe pension familjar, të caktuara sipas ligjeve nr.4976, datë 29.6.1972 “Për pensionet e anëtarëve të kooperativave bujqësore në Republikën Popullore të Shqipërisë”; dhe sipas paragrafit të katërt të nenit 96 të ligjit nr.7703, datë 11.5.1993 “Për sigurimet shoqërore në Republikën e Shqipërisë”, të ndryshuar, edhe pas rritjes së pensionit në masën e përcaktuar në pikën 4 të këtij vendimi, do të vazhdojnë të marrin kompensimin e të ardhurave në masën e përfituar nga zbatimi i vendimit të Këshillit të Ministrave, nr.17, datë 20.1.2007 “Për kompensimin e të ardhurave mujore të pensionistëve të fshatit”. </w:t>
      </w:r>
    </w:p>
    <w:p w:rsidR="00A43184" w:rsidRPr="00A43184" w:rsidRDefault="00A43184" w:rsidP="00A43184">
      <w:pPr>
        <w:pStyle w:val="Paragrafi0"/>
        <w:rPr>
          <w:lang w:val="it-IT"/>
        </w:rPr>
      </w:pPr>
      <w:r w:rsidRPr="00A43184">
        <w:rPr>
          <w:lang w:val="it-IT"/>
        </w:rPr>
        <w:t xml:space="preserve">10. Pas rritjes së pensionit sipas përcaktimeve të shkronjës “a” të pikës 1 të këtij vendimi, kompensohen me: </w:t>
      </w:r>
    </w:p>
    <w:p w:rsidR="00A43184" w:rsidRPr="00A43184" w:rsidRDefault="00A43184" w:rsidP="00A43184">
      <w:pPr>
        <w:pStyle w:val="Paragrafi0"/>
        <w:rPr>
          <w:rFonts w:ascii="Times New Roman" w:hAnsi="Times New Roman"/>
          <w:sz w:val="24"/>
          <w:szCs w:val="24"/>
          <w:lang w:val="it-IT"/>
        </w:rPr>
      </w:pPr>
      <w:r w:rsidRPr="00A43184">
        <w:rPr>
          <w:lang w:val="it-IT"/>
        </w:rPr>
        <w:t>a) 200 (dyqind) lekë në muaj, pensionistët që përfitojnë pension të plotë pleqërie minimal, të caktuar sipas ligjeve nr. 4171, datë 13.9.1966 “Për sigurimet shoqërore në Republikën Popullore të Shqipërisë” dhe nr. 7703, datë 11.5.1993 “Për sigurimet shoqërore në Republikën e Shqipërisë”, të ndryshuar, përjashtuar ato të caktuara në përputhje me paragrafin e katërt, të nenit 96 të ligjit nr. 7703, datë 11.5.1993 “Për sigurimet shoqërore në Republikën e Shqipërisë”, të ndryshuar, kur të ardhurat mujore nga pensioni dhe nga kompensimet, sipas vendimeve të Këshillit të Ministrave nr. 401, datë 21.6.2006 “Për kompensimin e të ardhurave mujore të pensionistëve”, nr.763, datë 27.12.2006 “Për kompensimin e të ardhurave mujore të pensionistëve”, nr.138, datë 31.3.1994 “Për kompensimin e shpenzimeve nga ndryshimi i çmimit të energjisë elektrike dhe lëndëve djegëse”, nr.471, datë 15.7.1996 “Për kompensimin nga ndryshimi i çmimit të bukës, vajgurit dhe gazit të lëngshëm”, dhe nr. 415, datë 27.4.2009  “Për rritjen e pensioneve”,  janë deri në 12 640 (dymbëdhjetë mijë e gjashtëqind e dyzet) lekë. Pas përfitimit të këtij kompensimi  të ardhurat minimale rezultojnë të rritura me 6 për qind;</w:t>
      </w:r>
    </w:p>
    <w:p w:rsidR="00A43184" w:rsidRPr="00A43184" w:rsidRDefault="00A43184" w:rsidP="00A43184">
      <w:pPr>
        <w:pStyle w:val="Paragrafi0"/>
        <w:rPr>
          <w:rFonts w:ascii="Times New Roman" w:hAnsi="Times New Roman"/>
          <w:sz w:val="24"/>
          <w:szCs w:val="24"/>
          <w:lang w:val="it-IT"/>
        </w:rPr>
      </w:pPr>
      <w:r w:rsidRPr="00A43184">
        <w:rPr>
          <w:lang w:val="it-IT"/>
        </w:rPr>
        <w:t xml:space="preserve">b) deri në 200 (dyqind) lekë në muaj, por në përpjesëtim të pensionit individual  me pensionin e plotë minimal, pensionistët që përfitojnë pension të pjesshëm pleqërie, të caktuar sipas ligjeve nr.4171, datë 13.9.1966 “Për sigurimet shoqërore në Republikën Popullore të Shqipërisë”, dhe nr.7703, datë 11.5.1993 “Për sigurimet shoqërore në Republikën e Shqipërisë”, </w:t>
      </w:r>
      <w:r w:rsidRPr="00A43184">
        <w:rPr>
          <w:lang w:val="it-IT"/>
        </w:rPr>
        <w:lastRenderedPageBreak/>
        <w:t>të ndryshuar, përjashtuar ato të caktuara në përputhje me paragrafin e katërt të nenit 96 të ligjit nr. 7703, datë 11.5.1993 “Për sigurimet shoqërore në Republikën e Shqipërisë”, të ndryshuar, kur masa e pensionit të pjesshëm  është deri në 10 689 (dhjetë mijë e gjashtëqind e tetëdhjetë e nëntë) lekë në muaj. Këta pensionistë do të vazhdojnë të përfitojnë kompensimin e llogaritur sipas vendimeve të Këshillit të Ministrave nr.401, datë 21.6.2006 “Për kompensimin e të ardhurave mujore të pensionistëve”, nr.763, datë 27.12.2006 “Për kompensimin e të ardhurave mujore të pensionistëve”, nr.138, datë 31.3.1994 “Për kompensimin e shpenzimeve nga ndryshimi i çmimit të energjisë elektrike dhe lëndëve djegëse”, nr. 471, datë 15.7.1996 “Për kompensimin nga ndryshimi i çmimit të bukës, vajgurit dhe gazit të lëngshëm”, dhe nr. 415, datë 27.4.2009  “Për rritjen e pensioneve”;</w:t>
      </w:r>
    </w:p>
    <w:p w:rsidR="00A43184" w:rsidRPr="00A43184" w:rsidRDefault="00A43184" w:rsidP="00A43184">
      <w:pPr>
        <w:pStyle w:val="Paragrafi0"/>
        <w:rPr>
          <w:rFonts w:ascii="Times New Roman" w:hAnsi="Times New Roman"/>
          <w:sz w:val="24"/>
          <w:szCs w:val="24"/>
          <w:lang w:val="it-IT"/>
        </w:rPr>
      </w:pPr>
      <w:r w:rsidRPr="00A43184">
        <w:rPr>
          <w:lang w:val="it-IT"/>
        </w:rPr>
        <w:t>c) deri në 200 (dyqind) lekë në muaj, pensionistët që marrin pension pleqërie qyteti më të lartë se pensioni minimal, kur masën e pensionit pas rritjes plus kompensimet, sipas vendimeve të Këshillit të Ministrave, nr. 401, datë 21.6.2006 “Për kompensimin e të ardhurave mujore të pensionistëve”, nr.763, datë 27.12.2006  “Për kompensimin e të ardhurave mujore të pensionistëve”, nr.138, datë 31.3.1994 “Për kompensimin e shpenzimeve nga ndryshimi i çmimit të energjisë elektrike dhe lëndëve djegëse”, nr.471, datë 15.7.1996, “Për kompensimin nga ndryshimi i çmimit të bukës, vajgurit dhe gazit të lëngshëm”,  dhe nr.415, datë 27.4.2009  “ Për rritjen e pensioneve”, e kanë nga 12 641 (dymbëdhjetë mijë e gjashtëqind e dyzet e një) deri në shumën 12 840 (dymbëdhjetë mijë e tetëqind e dyzet) lekë në muaj.</w:t>
      </w:r>
    </w:p>
    <w:p w:rsidR="00A43184" w:rsidRPr="00A43184" w:rsidRDefault="00A43184" w:rsidP="00A43184">
      <w:pPr>
        <w:pStyle w:val="Paragrafi0"/>
        <w:rPr>
          <w:lang w:val="it-IT"/>
        </w:rPr>
      </w:pPr>
      <w:r w:rsidRPr="00A43184">
        <w:rPr>
          <w:lang w:val="it-IT"/>
        </w:rPr>
        <w:t> 11. Kompensimin deri në 200 (dyqind) lekë në muaj e përfitojnë edhe pensionistët që do të marrin pensione pleqërie, pensione invaliditeti dhe pensione familjare, sipas ligjit nr.7703, datë 11.5.1993 “Për sigurimet shoqërore në Republikën e Shqipërisë”, të ndryshuar, përjashtuar ato të caktuara në përputhje me paragrafin e katërt, të nenit 96 të këtij ligji, me datë fillimi nga 1 korriku i vitit 2010 e në vazhdim, kur shuma e të ardhurave mujore që lidhen me pensionin e plotë është deri në 12 840 (dymbëdhjetë mijë e tetëqind e dyzet) lekë.</w:t>
      </w:r>
    </w:p>
    <w:p w:rsidR="00A43184" w:rsidRDefault="00A43184" w:rsidP="00A43184">
      <w:pPr>
        <w:pStyle w:val="Paragrafi0"/>
      </w:pPr>
      <w:r w:rsidRPr="00A43184">
        <w:rPr>
          <w:lang w:val="it-IT"/>
        </w:rPr>
        <w:t xml:space="preserve"> </w:t>
      </w:r>
      <w:r>
        <w:t xml:space="preserve">12. </w:t>
      </w:r>
      <w:r w:rsidRPr="00D16AEC">
        <w:t>Pas rritjes së pensioneve sipas pikave 1 e 4 dhe zbatimit të kompensimeve sipas pikave 10 e</w:t>
      </w:r>
      <w:r>
        <w:t xml:space="preserve"> 11</w:t>
      </w:r>
      <w:r w:rsidRPr="00D16AEC">
        <w:t xml:space="preserve"> të këtij vendimi, të ardhurat minimale nga pensionet e plota  të pleqërisë në qytet nuk mund të jenë më të vogla se 12 840 (dymbëdhjetë mijë e tetëqind e dyzet) lekë në muaj, ndërsa të ardhurat minimale nga pensionet e plota në fshat nuk mund të jenë </w:t>
      </w:r>
      <w:r>
        <w:t>më pak se 7</w:t>
      </w:r>
      <w:r w:rsidRPr="00D16AEC">
        <w:t>870 (shtatë mijë e tetëqind</w:t>
      </w:r>
      <w:r>
        <w:t xml:space="preserve"> e shtatëdhjetë) lekë në muaj. </w:t>
      </w:r>
    </w:p>
    <w:p w:rsidR="00A43184" w:rsidRDefault="00A43184" w:rsidP="00A43184">
      <w:pPr>
        <w:pStyle w:val="Paragrafi0"/>
      </w:pPr>
      <w:r>
        <w:t xml:space="preserve">13. </w:t>
      </w:r>
      <w:r w:rsidRPr="00D16AEC">
        <w:t>Efektet financiare që rrjedhin nga zbatimi i kë</w:t>
      </w:r>
      <w:r>
        <w:t>tij vendimi, përllogariten </w:t>
      </w:r>
      <w:r w:rsidRPr="00D16AEC">
        <w:t>në shumën prej 1912 milionë lekësh dhe përballohen nga fondi i konti</w:t>
      </w:r>
      <w:r>
        <w:t>ngjencës, i caktuar në Buxhetin e S</w:t>
      </w:r>
      <w:r w:rsidRPr="00D16AEC">
        <w:t>htetit të vitit 2</w:t>
      </w:r>
      <w:r>
        <w:t xml:space="preserve">010, për rritjen e pensioneve. </w:t>
      </w:r>
    </w:p>
    <w:p w:rsidR="00A43184" w:rsidRDefault="00A43184" w:rsidP="00A43184">
      <w:pPr>
        <w:pStyle w:val="Paragrafi0"/>
      </w:pPr>
      <w:r>
        <w:t xml:space="preserve">14. </w:t>
      </w:r>
      <w:r w:rsidRPr="00D16AEC">
        <w:t>Shpenzimet për procedurat teknike të zbatimit të këtij vendimi dhe për pagesën e komisioneve të shërbimit të pagesave të pensioneve nga Posta Shqiptare, sh.a., për 0.75 për qind në muaj, përllogariten në shumën 14 milionë lekë dhe përballohen nga fond</w:t>
      </w:r>
      <w:r>
        <w:t>i i kontingjencës, i caktuar në B</w:t>
      </w:r>
      <w:r w:rsidRPr="00D16AEC">
        <w:t>uxh</w:t>
      </w:r>
      <w:r>
        <w:t xml:space="preserve">etin e Shtetit të vitit 2010. </w:t>
      </w:r>
    </w:p>
    <w:p w:rsidR="00A43184" w:rsidRDefault="00A43184" w:rsidP="00A43184">
      <w:pPr>
        <w:pStyle w:val="Paragrafi0"/>
      </w:pPr>
      <w:r>
        <w:t xml:space="preserve">15. </w:t>
      </w:r>
      <w:r w:rsidRPr="00D16AEC">
        <w:t>Ngarkohen Instituti i Sigurimeve Shoqërore dhe Posta Shqiptare, sh.a., për nxjerrjen e udhëzimeve teknike dhe</w:t>
      </w:r>
      <w:r>
        <w:t xml:space="preserve"> për zbatimin e këtij vendimi. </w:t>
      </w:r>
    </w:p>
    <w:p w:rsidR="00A43184" w:rsidRPr="00D16AEC" w:rsidRDefault="00A43184" w:rsidP="00A43184">
      <w:pPr>
        <w:pStyle w:val="Paragrafi0"/>
        <w:rPr>
          <w:rFonts w:ascii="Times New Roman" w:hAnsi="Times New Roman"/>
          <w:sz w:val="24"/>
          <w:szCs w:val="24"/>
        </w:rPr>
      </w:pPr>
      <w:r w:rsidRPr="00D16AEC">
        <w:t>Ky ven</w:t>
      </w:r>
      <w:r>
        <w:t>dim hyn në fuqi pas botimit në Fletoren Zyrtare</w:t>
      </w:r>
      <w:r w:rsidRPr="00D16AEC">
        <w:t xml:space="preserve"> dhe i shtrin efektet financiare nga data 1 korrik 2010.  </w:t>
      </w:r>
    </w:p>
    <w:p w:rsidR="00A43184" w:rsidRPr="00D16AEC" w:rsidRDefault="00A43184" w:rsidP="00A43184">
      <w:pPr>
        <w:pStyle w:val="Paragrafi0"/>
        <w:rPr>
          <w:rFonts w:ascii="Times New Roman" w:hAnsi="Times New Roman"/>
          <w:sz w:val="24"/>
          <w:szCs w:val="24"/>
        </w:rPr>
      </w:pPr>
      <w:r w:rsidRPr="00D16AEC">
        <w:t> </w:t>
      </w:r>
    </w:p>
    <w:p w:rsidR="00A43184" w:rsidRPr="00150C84" w:rsidRDefault="00A43184" w:rsidP="00A43184">
      <w:pPr>
        <w:pStyle w:val="Autoriteti"/>
        <w:keepNext w:val="0"/>
      </w:pPr>
      <w:r>
        <w:t>KRYEMINISTR</w:t>
      </w:r>
      <w:r w:rsidRPr="00D16AEC">
        <w:t>I</w:t>
      </w:r>
    </w:p>
    <w:p w:rsidR="00A43184" w:rsidRPr="00D16AEC" w:rsidRDefault="00A43184" w:rsidP="00A43184">
      <w:pPr>
        <w:pStyle w:val="AutoritetiEmer"/>
        <w:rPr>
          <w:rFonts w:ascii="Times New Roman" w:hAnsi="Times New Roman"/>
          <w:sz w:val="24"/>
          <w:szCs w:val="24"/>
        </w:rPr>
      </w:pPr>
      <w:r w:rsidRPr="00D16AEC">
        <w:t>Sali  Berisha</w:t>
      </w:r>
    </w:p>
    <w:sectPr w:rsidR="00A43184" w:rsidRPr="00D16AEC">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43184"/>
    <w:rsid w:val="00000B0C"/>
    <w:rsid w:val="00001D7F"/>
    <w:rsid w:val="00001ED4"/>
    <w:rsid w:val="0000253A"/>
    <w:rsid w:val="00003060"/>
    <w:rsid w:val="0000363C"/>
    <w:rsid w:val="00003A81"/>
    <w:rsid w:val="00004CDC"/>
    <w:rsid w:val="000052F4"/>
    <w:rsid w:val="00005805"/>
    <w:rsid w:val="00005E15"/>
    <w:rsid w:val="00006041"/>
    <w:rsid w:val="00006B67"/>
    <w:rsid w:val="00010C90"/>
    <w:rsid w:val="0001163C"/>
    <w:rsid w:val="000116E2"/>
    <w:rsid w:val="00013366"/>
    <w:rsid w:val="00013A4D"/>
    <w:rsid w:val="000141D4"/>
    <w:rsid w:val="00014340"/>
    <w:rsid w:val="000152A2"/>
    <w:rsid w:val="000152BC"/>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53C1"/>
    <w:rsid w:val="00025F1C"/>
    <w:rsid w:val="00026AD4"/>
    <w:rsid w:val="0002748B"/>
    <w:rsid w:val="00027603"/>
    <w:rsid w:val="00030428"/>
    <w:rsid w:val="00030839"/>
    <w:rsid w:val="000308A3"/>
    <w:rsid w:val="00030B1F"/>
    <w:rsid w:val="000312C8"/>
    <w:rsid w:val="00032605"/>
    <w:rsid w:val="00033A40"/>
    <w:rsid w:val="00034158"/>
    <w:rsid w:val="000342BE"/>
    <w:rsid w:val="00034BC9"/>
    <w:rsid w:val="000353B2"/>
    <w:rsid w:val="00035421"/>
    <w:rsid w:val="00035853"/>
    <w:rsid w:val="00035ECF"/>
    <w:rsid w:val="00036715"/>
    <w:rsid w:val="0003682E"/>
    <w:rsid w:val="00036A8A"/>
    <w:rsid w:val="00037685"/>
    <w:rsid w:val="0003789B"/>
    <w:rsid w:val="00037937"/>
    <w:rsid w:val="00040422"/>
    <w:rsid w:val="000407C3"/>
    <w:rsid w:val="00040FA4"/>
    <w:rsid w:val="00041A56"/>
    <w:rsid w:val="000421F4"/>
    <w:rsid w:val="00042213"/>
    <w:rsid w:val="00042FCA"/>
    <w:rsid w:val="00043438"/>
    <w:rsid w:val="000437E7"/>
    <w:rsid w:val="00043973"/>
    <w:rsid w:val="00044149"/>
    <w:rsid w:val="00044E21"/>
    <w:rsid w:val="00044E8E"/>
    <w:rsid w:val="00044EC1"/>
    <w:rsid w:val="00045918"/>
    <w:rsid w:val="00045ED3"/>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641C"/>
    <w:rsid w:val="000566FA"/>
    <w:rsid w:val="00056BD8"/>
    <w:rsid w:val="00056CF5"/>
    <w:rsid w:val="00056FDA"/>
    <w:rsid w:val="00057B3F"/>
    <w:rsid w:val="00060489"/>
    <w:rsid w:val="00061AD2"/>
    <w:rsid w:val="000624EF"/>
    <w:rsid w:val="00062B6D"/>
    <w:rsid w:val="00063697"/>
    <w:rsid w:val="000639F0"/>
    <w:rsid w:val="000660E6"/>
    <w:rsid w:val="00066D59"/>
    <w:rsid w:val="00066D6B"/>
    <w:rsid w:val="0007089B"/>
    <w:rsid w:val="00070A47"/>
    <w:rsid w:val="00070E8D"/>
    <w:rsid w:val="00071072"/>
    <w:rsid w:val="00071282"/>
    <w:rsid w:val="00071B54"/>
    <w:rsid w:val="00071BEF"/>
    <w:rsid w:val="00071C43"/>
    <w:rsid w:val="000752F1"/>
    <w:rsid w:val="000764CC"/>
    <w:rsid w:val="00076807"/>
    <w:rsid w:val="00077213"/>
    <w:rsid w:val="000775B9"/>
    <w:rsid w:val="00077793"/>
    <w:rsid w:val="0008017F"/>
    <w:rsid w:val="000804C4"/>
    <w:rsid w:val="00080838"/>
    <w:rsid w:val="00080E35"/>
    <w:rsid w:val="00080F5A"/>
    <w:rsid w:val="000813AD"/>
    <w:rsid w:val="00081DED"/>
    <w:rsid w:val="00082343"/>
    <w:rsid w:val="00082775"/>
    <w:rsid w:val="00082B4B"/>
    <w:rsid w:val="0008431E"/>
    <w:rsid w:val="000843FB"/>
    <w:rsid w:val="0008452D"/>
    <w:rsid w:val="000849A3"/>
    <w:rsid w:val="00084FC5"/>
    <w:rsid w:val="00085D56"/>
    <w:rsid w:val="000866D6"/>
    <w:rsid w:val="00086849"/>
    <w:rsid w:val="00086D7E"/>
    <w:rsid w:val="00087365"/>
    <w:rsid w:val="000903B6"/>
    <w:rsid w:val="000903F7"/>
    <w:rsid w:val="000908D6"/>
    <w:rsid w:val="00091124"/>
    <w:rsid w:val="000911CE"/>
    <w:rsid w:val="000918AA"/>
    <w:rsid w:val="00091FAE"/>
    <w:rsid w:val="00093045"/>
    <w:rsid w:val="000930FA"/>
    <w:rsid w:val="00093432"/>
    <w:rsid w:val="00094934"/>
    <w:rsid w:val="00095971"/>
    <w:rsid w:val="00095C35"/>
    <w:rsid w:val="00096DE7"/>
    <w:rsid w:val="00096F6A"/>
    <w:rsid w:val="00097D2E"/>
    <w:rsid w:val="000A03EC"/>
    <w:rsid w:val="000A05B0"/>
    <w:rsid w:val="000A065D"/>
    <w:rsid w:val="000A0C31"/>
    <w:rsid w:val="000A0C5D"/>
    <w:rsid w:val="000A0CC4"/>
    <w:rsid w:val="000A0EEA"/>
    <w:rsid w:val="000A0F7C"/>
    <w:rsid w:val="000A2CF3"/>
    <w:rsid w:val="000A30C1"/>
    <w:rsid w:val="000A3A39"/>
    <w:rsid w:val="000A3FB5"/>
    <w:rsid w:val="000A44EA"/>
    <w:rsid w:val="000A4A27"/>
    <w:rsid w:val="000A4C06"/>
    <w:rsid w:val="000A4F88"/>
    <w:rsid w:val="000A5791"/>
    <w:rsid w:val="000A6264"/>
    <w:rsid w:val="000A71CB"/>
    <w:rsid w:val="000A74BD"/>
    <w:rsid w:val="000A7BA3"/>
    <w:rsid w:val="000A7DAE"/>
    <w:rsid w:val="000B0775"/>
    <w:rsid w:val="000B0ADE"/>
    <w:rsid w:val="000B0AE9"/>
    <w:rsid w:val="000B122F"/>
    <w:rsid w:val="000B2043"/>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D93"/>
    <w:rsid w:val="000C42B2"/>
    <w:rsid w:val="000C4B13"/>
    <w:rsid w:val="000C4B7A"/>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D8C"/>
    <w:rsid w:val="000D1E9C"/>
    <w:rsid w:val="000D1F2B"/>
    <w:rsid w:val="000D24B7"/>
    <w:rsid w:val="000D269A"/>
    <w:rsid w:val="000D38F4"/>
    <w:rsid w:val="000D3A50"/>
    <w:rsid w:val="000D3CC1"/>
    <w:rsid w:val="000D3DAC"/>
    <w:rsid w:val="000D4337"/>
    <w:rsid w:val="000D5A21"/>
    <w:rsid w:val="000D5C29"/>
    <w:rsid w:val="000D5D4E"/>
    <w:rsid w:val="000D648F"/>
    <w:rsid w:val="000D65A1"/>
    <w:rsid w:val="000D6CFF"/>
    <w:rsid w:val="000E0543"/>
    <w:rsid w:val="000E0813"/>
    <w:rsid w:val="000E09FD"/>
    <w:rsid w:val="000E0B15"/>
    <w:rsid w:val="000E0DE0"/>
    <w:rsid w:val="000E114C"/>
    <w:rsid w:val="000E1943"/>
    <w:rsid w:val="000E1D7D"/>
    <w:rsid w:val="000E208B"/>
    <w:rsid w:val="000E25A4"/>
    <w:rsid w:val="000E31B8"/>
    <w:rsid w:val="000E3B52"/>
    <w:rsid w:val="000E41BC"/>
    <w:rsid w:val="000E42C9"/>
    <w:rsid w:val="000E4542"/>
    <w:rsid w:val="000E47F5"/>
    <w:rsid w:val="000E5718"/>
    <w:rsid w:val="000E5A61"/>
    <w:rsid w:val="000E5D6B"/>
    <w:rsid w:val="000E601B"/>
    <w:rsid w:val="000E7114"/>
    <w:rsid w:val="000E749A"/>
    <w:rsid w:val="000E7D2B"/>
    <w:rsid w:val="000F0CDA"/>
    <w:rsid w:val="000F0EC8"/>
    <w:rsid w:val="000F0F5A"/>
    <w:rsid w:val="000F29DD"/>
    <w:rsid w:val="000F2A1C"/>
    <w:rsid w:val="000F320F"/>
    <w:rsid w:val="000F3B8B"/>
    <w:rsid w:val="000F3F7F"/>
    <w:rsid w:val="000F40DB"/>
    <w:rsid w:val="000F427B"/>
    <w:rsid w:val="000F4548"/>
    <w:rsid w:val="000F6744"/>
    <w:rsid w:val="000F6749"/>
    <w:rsid w:val="00100C23"/>
    <w:rsid w:val="0010101E"/>
    <w:rsid w:val="0010112B"/>
    <w:rsid w:val="0010252A"/>
    <w:rsid w:val="001030E4"/>
    <w:rsid w:val="00103152"/>
    <w:rsid w:val="0010317D"/>
    <w:rsid w:val="00103440"/>
    <w:rsid w:val="00103EA8"/>
    <w:rsid w:val="00104115"/>
    <w:rsid w:val="00104F42"/>
    <w:rsid w:val="001057BE"/>
    <w:rsid w:val="0010596D"/>
    <w:rsid w:val="00105B42"/>
    <w:rsid w:val="00106E07"/>
    <w:rsid w:val="0010768F"/>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53D6"/>
    <w:rsid w:val="00115644"/>
    <w:rsid w:val="00115A10"/>
    <w:rsid w:val="00116B47"/>
    <w:rsid w:val="00116DB4"/>
    <w:rsid w:val="00116E1D"/>
    <w:rsid w:val="001178F8"/>
    <w:rsid w:val="0012015A"/>
    <w:rsid w:val="00120C4D"/>
    <w:rsid w:val="0012215A"/>
    <w:rsid w:val="00122D0F"/>
    <w:rsid w:val="00123444"/>
    <w:rsid w:val="001249B9"/>
    <w:rsid w:val="00125054"/>
    <w:rsid w:val="00125DC1"/>
    <w:rsid w:val="00127DA9"/>
    <w:rsid w:val="001308B7"/>
    <w:rsid w:val="001309BE"/>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9D1"/>
    <w:rsid w:val="00141D3F"/>
    <w:rsid w:val="00143092"/>
    <w:rsid w:val="00143DEA"/>
    <w:rsid w:val="001441DD"/>
    <w:rsid w:val="0014440B"/>
    <w:rsid w:val="001445FD"/>
    <w:rsid w:val="00144D75"/>
    <w:rsid w:val="00145508"/>
    <w:rsid w:val="0014598C"/>
    <w:rsid w:val="0014747F"/>
    <w:rsid w:val="0015074C"/>
    <w:rsid w:val="00150A3A"/>
    <w:rsid w:val="00150AE0"/>
    <w:rsid w:val="00150BB0"/>
    <w:rsid w:val="00150C84"/>
    <w:rsid w:val="00151189"/>
    <w:rsid w:val="001518AD"/>
    <w:rsid w:val="00151B9E"/>
    <w:rsid w:val="0015202D"/>
    <w:rsid w:val="00152456"/>
    <w:rsid w:val="00152735"/>
    <w:rsid w:val="0015294C"/>
    <w:rsid w:val="00152E61"/>
    <w:rsid w:val="00152F62"/>
    <w:rsid w:val="001532F4"/>
    <w:rsid w:val="00153B3C"/>
    <w:rsid w:val="00153FD3"/>
    <w:rsid w:val="00154AC0"/>
    <w:rsid w:val="00154D78"/>
    <w:rsid w:val="00155B8F"/>
    <w:rsid w:val="00157A6E"/>
    <w:rsid w:val="00157F9B"/>
    <w:rsid w:val="00160064"/>
    <w:rsid w:val="0016071D"/>
    <w:rsid w:val="00160724"/>
    <w:rsid w:val="00161243"/>
    <w:rsid w:val="00161897"/>
    <w:rsid w:val="001619A3"/>
    <w:rsid w:val="001623F8"/>
    <w:rsid w:val="00162839"/>
    <w:rsid w:val="00162C4F"/>
    <w:rsid w:val="00163B8A"/>
    <w:rsid w:val="00164DA9"/>
    <w:rsid w:val="00165AE1"/>
    <w:rsid w:val="00165F15"/>
    <w:rsid w:val="001661C2"/>
    <w:rsid w:val="001661C9"/>
    <w:rsid w:val="001664E1"/>
    <w:rsid w:val="001703F3"/>
    <w:rsid w:val="00170CD2"/>
    <w:rsid w:val="00170D92"/>
    <w:rsid w:val="0017145C"/>
    <w:rsid w:val="001719D2"/>
    <w:rsid w:val="00172642"/>
    <w:rsid w:val="001743DB"/>
    <w:rsid w:val="001757F4"/>
    <w:rsid w:val="001763D1"/>
    <w:rsid w:val="0017649F"/>
    <w:rsid w:val="001769B8"/>
    <w:rsid w:val="00176D54"/>
    <w:rsid w:val="00177753"/>
    <w:rsid w:val="00177837"/>
    <w:rsid w:val="00182E00"/>
    <w:rsid w:val="00182FF9"/>
    <w:rsid w:val="0018332D"/>
    <w:rsid w:val="00183704"/>
    <w:rsid w:val="00183DB7"/>
    <w:rsid w:val="0018508F"/>
    <w:rsid w:val="00186115"/>
    <w:rsid w:val="00186D2B"/>
    <w:rsid w:val="001879B0"/>
    <w:rsid w:val="00191231"/>
    <w:rsid w:val="00191D90"/>
    <w:rsid w:val="00191FDA"/>
    <w:rsid w:val="00192A19"/>
    <w:rsid w:val="00192FBF"/>
    <w:rsid w:val="00193A22"/>
    <w:rsid w:val="00194A4D"/>
    <w:rsid w:val="001952F8"/>
    <w:rsid w:val="001955AE"/>
    <w:rsid w:val="0019562E"/>
    <w:rsid w:val="0019602A"/>
    <w:rsid w:val="001969CC"/>
    <w:rsid w:val="00196DA0"/>
    <w:rsid w:val="00196FED"/>
    <w:rsid w:val="00197454"/>
    <w:rsid w:val="0019795D"/>
    <w:rsid w:val="00197CB4"/>
    <w:rsid w:val="001A02D5"/>
    <w:rsid w:val="001A04CD"/>
    <w:rsid w:val="001A0623"/>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719"/>
    <w:rsid w:val="001B2E8C"/>
    <w:rsid w:val="001B39D0"/>
    <w:rsid w:val="001B39EC"/>
    <w:rsid w:val="001B3AC8"/>
    <w:rsid w:val="001B4397"/>
    <w:rsid w:val="001B4E4C"/>
    <w:rsid w:val="001B523D"/>
    <w:rsid w:val="001B5CDE"/>
    <w:rsid w:val="001B633C"/>
    <w:rsid w:val="001C1422"/>
    <w:rsid w:val="001C1609"/>
    <w:rsid w:val="001C19B3"/>
    <w:rsid w:val="001C1ADE"/>
    <w:rsid w:val="001C2169"/>
    <w:rsid w:val="001C3378"/>
    <w:rsid w:val="001C345E"/>
    <w:rsid w:val="001C39B9"/>
    <w:rsid w:val="001C3F7F"/>
    <w:rsid w:val="001C407E"/>
    <w:rsid w:val="001C42DD"/>
    <w:rsid w:val="001C5253"/>
    <w:rsid w:val="001C5480"/>
    <w:rsid w:val="001C55F3"/>
    <w:rsid w:val="001C5AF9"/>
    <w:rsid w:val="001C5FE5"/>
    <w:rsid w:val="001C63EC"/>
    <w:rsid w:val="001C6BC4"/>
    <w:rsid w:val="001C6FD6"/>
    <w:rsid w:val="001C79C3"/>
    <w:rsid w:val="001C7D53"/>
    <w:rsid w:val="001D150D"/>
    <w:rsid w:val="001D184A"/>
    <w:rsid w:val="001D1D7E"/>
    <w:rsid w:val="001D38F0"/>
    <w:rsid w:val="001D4599"/>
    <w:rsid w:val="001D4DCD"/>
    <w:rsid w:val="001D4F16"/>
    <w:rsid w:val="001D52B7"/>
    <w:rsid w:val="001D66C3"/>
    <w:rsid w:val="001D6951"/>
    <w:rsid w:val="001D69B9"/>
    <w:rsid w:val="001D7B86"/>
    <w:rsid w:val="001D7F75"/>
    <w:rsid w:val="001D7F98"/>
    <w:rsid w:val="001D7FAE"/>
    <w:rsid w:val="001E030A"/>
    <w:rsid w:val="001E0AF3"/>
    <w:rsid w:val="001E1266"/>
    <w:rsid w:val="001E1829"/>
    <w:rsid w:val="001E1C84"/>
    <w:rsid w:val="001E2099"/>
    <w:rsid w:val="001E2566"/>
    <w:rsid w:val="001E264B"/>
    <w:rsid w:val="001E270C"/>
    <w:rsid w:val="001E2AE1"/>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366F"/>
    <w:rsid w:val="001F42C2"/>
    <w:rsid w:val="001F45BB"/>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3073"/>
    <w:rsid w:val="00204565"/>
    <w:rsid w:val="002047F1"/>
    <w:rsid w:val="00204FA7"/>
    <w:rsid w:val="00206485"/>
    <w:rsid w:val="002066B5"/>
    <w:rsid w:val="00207A3A"/>
    <w:rsid w:val="002103E9"/>
    <w:rsid w:val="002112FC"/>
    <w:rsid w:val="002112FF"/>
    <w:rsid w:val="00211A19"/>
    <w:rsid w:val="00211D2B"/>
    <w:rsid w:val="00213A6C"/>
    <w:rsid w:val="002146A5"/>
    <w:rsid w:val="00214F8C"/>
    <w:rsid w:val="00214FCF"/>
    <w:rsid w:val="00215295"/>
    <w:rsid w:val="00215C58"/>
    <w:rsid w:val="0021659B"/>
    <w:rsid w:val="00220FCC"/>
    <w:rsid w:val="0022109E"/>
    <w:rsid w:val="002218B3"/>
    <w:rsid w:val="0022239B"/>
    <w:rsid w:val="00222CD5"/>
    <w:rsid w:val="00222E8D"/>
    <w:rsid w:val="0022452E"/>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7DD"/>
    <w:rsid w:val="00233937"/>
    <w:rsid w:val="00233BE8"/>
    <w:rsid w:val="002343A6"/>
    <w:rsid w:val="00235855"/>
    <w:rsid w:val="00237B41"/>
    <w:rsid w:val="0024092D"/>
    <w:rsid w:val="00240AE2"/>
    <w:rsid w:val="002412F4"/>
    <w:rsid w:val="0024176E"/>
    <w:rsid w:val="00241FC3"/>
    <w:rsid w:val="00242E4B"/>
    <w:rsid w:val="00243037"/>
    <w:rsid w:val="00243114"/>
    <w:rsid w:val="0024381E"/>
    <w:rsid w:val="0024386A"/>
    <w:rsid w:val="0024388C"/>
    <w:rsid w:val="00244298"/>
    <w:rsid w:val="00244385"/>
    <w:rsid w:val="002447C4"/>
    <w:rsid w:val="0024493A"/>
    <w:rsid w:val="0024508A"/>
    <w:rsid w:val="00245782"/>
    <w:rsid w:val="00246B85"/>
    <w:rsid w:val="00247781"/>
    <w:rsid w:val="002500BE"/>
    <w:rsid w:val="002501E2"/>
    <w:rsid w:val="0025093E"/>
    <w:rsid w:val="00251201"/>
    <w:rsid w:val="002514FA"/>
    <w:rsid w:val="0025164C"/>
    <w:rsid w:val="0025171B"/>
    <w:rsid w:val="00252221"/>
    <w:rsid w:val="0025284A"/>
    <w:rsid w:val="0025295F"/>
    <w:rsid w:val="00252D14"/>
    <w:rsid w:val="00252D7E"/>
    <w:rsid w:val="002538A1"/>
    <w:rsid w:val="0025495E"/>
    <w:rsid w:val="00254B88"/>
    <w:rsid w:val="00254EEC"/>
    <w:rsid w:val="0025540D"/>
    <w:rsid w:val="00255FC1"/>
    <w:rsid w:val="00257AE3"/>
    <w:rsid w:val="0026012B"/>
    <w:rsid w:val="00260625"/>
    <w:rsid w:val="002608DE"/>
    <w:rsid w:val="002612BA"/>
    <w:rsid w:val="00262F22"/>
    <w:rsid w:val="002631F7"/>
    <w:rsid w:val="00263ADE"/>
    <w:rsid w:val="0026559D"/>
    <w:rsid w:val="00265820"/>
    <w:rsid w:val="002667AD"/>
    <w:rsid w:val="0026691B"/>
    <w:rsid w:val="00266926"/>
    <w:rsid w:val="00266A90"/>
    <w:rsid w:val="0027003E"/>
    <w:rsid w:val="00271E49"/>
    <w:rsid w:val="00271ECE"/>
    <w:rsid w:val="002726F6"/>
    <w:rsid w:val="00273B1C"/>
    <w:rsid w:val="00274047"/>
    <w:rsid w:val="00274794"/>
    <w:rsid w:val="00274C19"/>
    <w:rsid w:val="002755C6"/>
    <w:rsid w:val="0027585F"/>
    <w:rsid w:val="00276FF5"/>
    <w:rsid w:val="00277D68"/>
    <w:rsid w:val="002801E5"/>
    <w:rsid w:val="002802DB"/>
    <w:rsid w:val="00280AB6"/>
    <w:rsid w:val="002819BD"/>
    <w:rsid w:val="00281E1E"/>
    <w:rsid w:val="00282C58"/>
    <w:rsid w:val="00282F25"/>
    <w:rsid w:val="002834A9"/>
    <w:rsid w:val="00284095"/>
    <w:rsid w:val="0028421E"/>
    <w:rsid w:val="002848D6"/>
    <w:rsid w:val="00284B9A"/>
    <w:rsid w:val="002854B6"/>
    <w:rsid w:val="002865B1"/>
    <w:rsid w:val="002866F7"/>
    <w:rsid w:val="00287798"/>
    <w:rsid w:val="002879C9"/>
    <w:rsid w:val="00290D06"/>
    <w:rsid w:val="002917CD"/>
    <w:rsid w:val="00291A10"/>
    <w:rsid w:val="00291E65"/>
    <w:rsid w:val="002923C0"/>
    <w:rsid w:val="00292DE9"/>
    <w:rsid w:val="00292E8F"/>
    <w:rsid w:val="0029358C"/>
    <w:rsid w:val="00293647"/>
    <w:rsid w:val="00296132"/>
    <w:rsid w:val="00296798"/>
    <w:rsid w:val="00296B24"/>
    <w:rsid w:val="002A108A"/>
    <w:rsid w:val="002A1B39"/>
    <w:rsid w:val="002A1C26"/>
    <w:rsid w:val="002A1F05"/>
    <w:rsid w:val="002A4353"/>
    <w:rsid w:val="002A4779"/>
    <w:rsid w:val="002A6110"/>
    <w:rsid w:val="002A69BF"/>
    <w:rsid w:val="002B05C0"/>
    <w:rsid w:val="002B17B4"/>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480"/>
    <w:rsid w:val="002C18AE"/>
    <w:rsid w:val="002C18C4"/>
    <w:rsid w:val="002C1B68"/>
    <w:rsid w:val="002C27B8"/>
    <w:rsid w:val="002C27CD"/>
    <w:rsid w:val="002C29AF"/>
    <w:rsid w:val="002C29D8"/>
    <w:rsid w:val="002C2F7E"/>
    <w:rsid w:val="002C3833"/>
    <w:rsid w:val="002C384B"/>
    <w:rsid w:val="002C3B68"/>
    <w:rsid w:val="002C41CF"/>
    <w:rsid w:val="002C4551"/>
    <w:rsid w:val="002C45AF"/>
    <w:rsid w:val="002C663A"/>
    <w:rsid w:val="002C77EE"/>
    <w:rsid w:val="002D16A0"/>
    <w:rsid w:val="002D1E63"/>
    <w:rsid w:val="002D3A64"/>
    <w:rsid w:val="002D3AB2"/>
    <w:rsid w:val="002D3E9F"/>
    <w:rsid w:val="002D4508"/>
    <w:rsid w:val="002D55C5"/>
    <w:rsid w:val="002D5726"/>
    <w:rsid w:val="002D631D"/>
    <w:rsid w:val="002D6424"/>
    <w:rsid w:val="002D6667"/>
    <w:rsid w:val="002D6FFB"/>
    <w:rsid w:val="002D737C"/>
    <w:rsid w:val="002D778D"/>
    <w:rsid w:val="002D7FD9"/>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C03"/>
    <w:rsid w:val="002E7CEC"/>
    <w:rsid w:val="002F0075"/>
    <w:rsid w:val="002F0819"/>
    <w:rsid w:val="002F0A27"/>
    <w:rsid w:val="002F0A38"/>
    <w:rsid w:val="002F164E"/>
    <w:rsid w:val="002F1EFF"/>
    <w:rsid w:val="002F24D6"/>
    <w:rsid w:val="002F26D3"/>
    <w:rsid w:val="002F2DEB"/>
    <w:rsid w:val="002F3178"/>
    <w:rsid w:val="002F3328"/>
    <w:rsid w:val="002F352A"/>
    <w:rsid w:val="002F3591"/>
    <w:rsid w:val="002F3D22"/>
    <w:rsid w:val="002F5675"/>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BB"/>
    <w:rsid w:val="003110EF"/>
    <w:rsid w:val="00311464"/>
    <w:rsid w:val="00313244"/>
    <w:rsid w:val="00313867"/>
    <w:rsid w:val="003148A3"/>
    <w:rsid w:val="00314EA9"/>
    <w:rsid w:val="0031550B"/>
    <w:rsid w:val="0031568D"/>
    <w:rsid w:val="00315CA3"/>
    <w:rsid w:val="0032002D"/>
    <w:rsid w:val="003202CF"/>
    <w:rsid w:val="00320574"/>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E8"/>
    <w:rsid w:val="00333375"/>
    <w:rsid w:val="00333E8E"/>
    <w:rsid w:val="003346EA"/>
    <w:rsid w:val="00334B34"/>
    <w:rsid w:val="00334F2A"/>
    <w:rsid w:val="003358A9"/>
    <w:rsid w:val="00336085"/>
    <w:rsid w:val="00336356"/>
    <w:rsid w:val="00337BC5"/>
    <w:rsid w:val="00340FC7"/>
    <w:rsid w:val="0034223C"/>
    <w:rsid w:val="003424F0"/>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A23"/>
    <w:rsid w:val="00353D77"/>
    <w:rsid w:val="00354BE6"/>
    <w:rsid w:val="00354C70"/>
    <w:rsid w:val="00354CF6"/>
    <w:rsid w:val="00355406"/>
    <w:rsid w:val="00355E54"/>
    <w:rsid w:val="003564BE"/>
    <w:rsid w:val="00356970"/>
    <w:rsid w:val="00356991"/>
    <w:rsid w:val="00356EA6"/>
    <w:rsid w:val="003575A2"/>
    <w:rsid w:val="00357FBC"/>
    <w:rsid w:val="00360426"/>
    <w:rsid w:val="003604C4"/>
    <w:rsid w:val="003608D3"/>
    <w:rsid w:val="00360B1A"/>
    <w:rsid w:val="003610CA"/>
    <w:rsid w:val="00361569"/>
    <w:rsid w:val="00361A77"/>
    <w:rsid w:val="00362CEA"/>
    <w:rsid w:val="00362EAB"/>
    <w:rsid w:val="00363AEF"/>
    <w:rsid w:val="00364171"/>
    <w:rsid w:val="00365087"/>
    <w:rsid w:val="003655DE"/>
    <w:rsid w:val="003659D8"/>
    <w:rsid w:val="00367C6B"/>
    <w:rsid w:val="00370819"/>
    <w:rsid w:val="0037091F"/>
    <w:rsid w:val="003714DD"/>
    <w:rsid w:val="00371546"/>
    <w:rsid w:val="00371853"/>
    <w:rsid w:val="00372247"/>
    <w:rsid w:val="003722BB"/>
    <w:rsid w:val="003724AE"/>
    <w:rsid w:val="00372802"/>
    <w:rsid w:val="00373196"/>
    <w:rsid w:val="00373677"/>
    <w:rsid w:val="00373FD0"/>
    <w:rsid w:val="00374C8E"/>
    <w:rsid w:val="00374FC4"/>
    <w:rsid w:val="0037658A"/>
    <w:rsid w:val="00380290"/>
    <w:rsid w:val="00380463"/>
    <w:rsid w:val="003805B6"/>
    <w:rsid w:val="00380620"/>
    <w:rsid w:val="00380843"/>
    <w:rsid w:val="00380F68"/>
    <w:rsid w:val="00381F7B"/>
    <w:rsid w:val="0038255E"/>
    <w:rsid w:val="00382A9B"/>
    <w:rsid w:val="00382F4A"/>
    <w:rsid w:val="00383AE3"/>
    <w:rsid w:val="0038481A"/>
    <w:rsid w:val="00384C83"/>
    <w:rsid w:val="00385CC1"/>
    <w:rsid w:val="00385E46"/>
    <w:rsid w:val="00386092"/>
    <w:rsid w:val="003863E0"/>
    <w:rsid w:val="0038645D"/>
    <w:rsid w:val="00386A48"/>
    <w:rsid w:val="003877F9"/>
    <w:rsid w:val="00387AEB"/>
    <w:rsid w:val="00387B5A"/>
    <w:rsid w:val="00390573"/>
    <w:rsid w:val="00390BBB"/>
    <w:rsid w:val="00392BE0"/>
    <w:rsid w:val="00392DDE"/>
    <w:rsid w:val="0039318E"/>
    <w:rsid w:val="003931B3"/>
    <w:rsid w:val="0039432B"/>
    <w:rsid w:val="00395BF3"/>
    <w:rsid w:val="00396179"/>
    <w:rsid w:val="00396D5C"/>
    <w:rsid w:val="00396D63"/>
    <w:rsid w:val="00397546"/>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DE5"/>
    <w:rsid w:val="003B5043"/>
    <w:rsid w:val="003B55BF"/>
    <w:rsid w:val="003B5D62"/>
    <w:rsid w:val="003B606C"/>
    <w:rsid w:val="003B6718"/>
    <w:rsid w:val="003B6A80"/>
    <w:rsid w:val="003B7283"/>
    <w:rsid w:val="003B7803"/>
    <w:rsid w:val="003C021F"/>
    <w:rsid w:val="003C1615"/>
    <w:rsid w:val="003C207B"/>
    <w:rsid w:val="003C2445"/>
    <w:rsid w:val="003C34AC"/>
    <w:rsid w:val="003C39AE"/>
    <w:rsid w:val="003C3E7E"/>
    <w:rsid w:val="003C3FA9"/>
    <w:rsid w:val="003C4833"/>
    <w:rsid w:val="003C5597"/>
    <w:rsid w:val="003C618E"/>
    <w:rsid w:val="003C6E56"/>
    <w:rsid w:val="003C7828"/>
    <w:rsid w:val="003C7846"/>
    <w:rsid w:val="003C7854"/>
    <w:rsid w:val="003C7AF3"/>
    <w:rsid w:val="003C7E57"/>
    <w:rsid w:val="003D046C"/>
    <w:rsid w:val="003D0D71"/>
    <w:rsid w:val="003D172B"/>
    <w:rsid w:val="003D18AA"/>
    <w:rsid w:val="003D1BDF"/>
    <w:rsid w:val="003D1EC3"/>
    <w:rsid w:val="003D26D8"/>
    <w:rsid w:val="003D26E3"/>
    <w:rsid w:val="003D2B11"/>
    <w:rsid w:val="003D35BD"/>
    <w:rsid w:val="003D36D3"/>
    <w:rsid w:val="003D394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B8C"/>
    <w:rsid w:val="003E1D76"/>
    <w:rsid w:val="003E1F8C"/>
    <w:rsid w:val="003E1FB2"/>
    <w:rsid w:val="003E219C"/>
    <w:rsid w:val="003E2373"/>
    <w:rsid w:val="003E2586"/>
    <w:rsid w:val="003E27A8"/>
    <w:rsid w:val="003E29AB"/>
    <w:rsid w:val="003E390C"/>
    <w:rsid w:val="003E48D2"/>
    <w:rsid w:val="003E4BB4"/>
    <w:rsid w:val="003E511C"/>
    <w:rsid w:val="003E5737"/>
    <w:rsid w:val="003E586C"/>
    <w:rsid w:val="003E5A3C"/>
    <w:rsid w:val="003E5CE5"/>
    <w:rsid w:val="003E63D6"/>
    <w:rsid w:val="003E6BC8"/>
    <w:rsid w:val="003E71B4"/>
    <w:rsid w:val="003E763E"/>
    <w:rsid w:val="003E79BF"/>
    <w:rsid w:val="003F01F0"/>
    <w:rsid w:val="003F0C74"/>
    <w:rsid w:val="003F22B2"/>
    <w:rsid w:val="003F2566"/>
    <w:rsid w:val="003F341F"/>
    <w:rsid w:val="003F3CA9"/>
    <w:rsid w:val="003F3FB6"/>
    <w:rsid w:val="003F459C"/>
    <w:rsid w:val="003F525B"/>
    <w:rsid w:val="003F570E"/>
    <w:rsid w:val="003F62D2"/>
    <w:rsid w:val="003F6508"/>
    <w:rsid w:val="003F650C"/>
    <w:rsid w:val="003F74DD"/>
    <w:rsid w:val="003F783E"/>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1ACA"/>
    <w:rsid w:val="00412459"/>
    <w:rsid w:val="00412625"/>
    <w:rsid w:val="004130DD"/>
    <w:rsid w:val="00413843"/>
    <w:rsid w:val="00413B02"/>
    <w:rsid w:val="00415054"/>
    <w:rsid w:val="004158E2"/>
    <w:rsid w:val="004169BD"/>
    <w:rsid w:val="00416DA7"/>
    <w:rsid w:val="00417301"/>
    <w:rsid w:val="00417898"/>
    <w:rsid w:val="00420062"/>
    <w:rsid w:val="00420E94"/>
    <w:rsid w:val="004218E5"/>
    <w:rsid w:val="004218F7"/>
    <w:rsid w:val="00423310"/>
    <w:rsid w:val="00423745"/>
    <w:rsid w:val="00423DE9"/>
    <w:rsid w:val="00424B59"/>
    <w:rsid w:val="0042500E"/>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F59"/>
    <w:rsid w:val="004330D6"/>
    <w:rsid w:val="00433893"/>
    <w:rsid w:val="00434A36"/>
    <w:rsid w:val="00435F64"/>
    <w:rsid w:val="00436E88"/>
    <w:rsid w:val="00437A15"/>
    <w:rsid w:val="00437AC7"/>
    <w:rsid w:val="00437C52"/>
    <w:rsid w:val="00437F87"/>
    <w:rsid w:val="0044061A"/>
    <w:rsid w:val="00440A12"/>
    <w:rsid w:val="00440A88"/>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666"/>
    <w:rsid w:val="004467F9"/>
    <w:rsid w:val="004475C5"/>
    <w:rsid w:val="004476E3"/>
    <w:rsid w:val="00450263"/>
    <w:rsid w:val="004516B2"/>
    <w:rsid w:val="00453249"/>
    <w:rsid w:val="0045357A"/>
    <w:rsid w:val="00453864"/>
    <w:rsid w:val="00453A0F"/>
    <w:rsid w:val="004543CE"/>
    <w:rsid w:val="0045529E"/>
    <w:rsid w:val="00455370"/>
    <w:rsid w:val="00457ABD"/>
    <w:rsid w:val="00457EF5"/>
    <w:rsid w:val="00460C60"/>
    <w:rsid w:val="00460D88"/>
    <w:rsid w:val="0046102B"/>
    <w:rsid w:val="004612CF"/>
    <w:rsid w:val="004617B7"/>
    <w:rsid w:val="00461A5E"/>
    <w:rsid w:val="00461D98"/>
    <w:rsid w:val="00461EC8"/>
    <w:rsid w:val="00462C6A"/>
    <w:rsid w:val="004632B7"/>
    <w:rsid w:val="00464FFD"/>
    <w:rsid w:val="004654E6"/>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424"/>
    <w:rsid w:val="0048046E"/>
    <w:rsid w:val="00480B9D"/>
    <w:rsid w:val="004811FB"/>
    <w:rsid w:val="0048172A"/>
    <w:rsid w:val="00481895"/>
    <w:rsid w:val="00481BB0"/>
    <w:rsid w:val="00482BFF"/>
    <w:rsid w:val="00483128"/>
    <w:rsid w:val="004833A8"/>
    <w:rsid w:val="0048385A"/>
    <w:rsid w:val="00483AD8"/>
    <w:rsid w:val="00484591"/>
    <w:rsid w:val="00484DA6"/>
    <w:rsid w:val="004876B8"/>
    <w:rsid w:val="004876CD"/>
    <w:rsid w:val="004914C4"/>
    <w:rsid w:val="00491948"/>
    <w:rsid w:val="004919BA"/>
    <w:rsid w:val="004919EE"/>
    <w:rsid w:val="00491E44"/>
    <w:rsid w:val="004920BB"/>
    <w:rsid w:val="0049210A"/>
    <w:rsid w:val="0049244A"/>
    <w:rsid w:val="004934AD"/>
    <w:rsid w:val="00493CAB"/>
    <w:rsid w:val="00494C7E"/>
    <w:rsid w:val="00494E0A"/>
    <w:rsid w:val="00494FC4"/>
    <w:rsid w:val="004952F5"/>
    <w:rsid w:val="0049593A"/>
    <w:rsid w:val="004963CE"/>
    <w:rsid w:val="00496580"/>
    <w:rsid w:val="004A054C"/>
    <w:rsid w:val="004A133B"/>
    <w:rsid w:val="004A18ED"/>
    <w:rsid w:val="004A2BE7"/>
    <w:rsid w:val="004A313C"/>
    <w:rsid w:val="004A32F4"/>
    <w:rsid w:val="004A3994"/>
    <w:rsid w:val="004A3D9E"/>
    <w:rsid w:val="004A4DAD"/>
    <w:rsid w:val="004A4DEC"/>
    <w:rsid w:val="004A55FF"/>
    <w:rsid w:val="004A5EA4"/>
    <w:rsid w:val="004A5FEE"/>
    <w:rsid w:val="004A75A3"/>
    <w:rsid w:val="004A7B01"/>
    <w:rsid w:val="004A7CD1"/>
    <w:rsid w:val="004B0533"/>
    <w:rsid w:val="004B1570"/>
    <w:rsid w:val="004B1578"/>
    <w:rsid w:val="004B1702"/>
    <w:rsid w:val="004B1DAC"/>
    <w:rsid w:val="004B2212"/>
    <w:rsid w:val="004B257B"/>
    <w:rsid w:val="004B30A8"/>
    <w:rsid w:val="004B3C49"/>
    <w:rsid w:val="004B421E"/>
    <w:rsid w:val="004B49D6"/>
    <w:rsid w:val="004B4D1B"/>
    <w:rsid w:val="004B56B2"/>
    <w:rsid w:val="004B5706"/>
    <w:rsid w:val="004B58DA"/>
    <w:rsid w:val="004B62D5"/>
    <w:rsid w:val="004B67AA"/>
    <w:rsid w:val="004B6A25"/>
    <w:rsid w:val="004B7723"/>
    <w:rsid w:val="004B7E2C"/>
    <w:rsid w:val="004B7EC9"/>
    <w:rsid w:val="004C0574"/>
    <w:rsid w:val="004C0D92"/>
    <w:rsid w:val="004C1AB1"/>
    <w:rsid w:val="004C3481"/>
    <w:rsid w:val="004C4427"/>
    <w:rsid w:val="004C4E19"/>
    <w:rsid w:val="004C505A"/>
    <w:rsid w:val="004C5AA4"/>
    <w:rsid w:val="004C6138"/>
    <w:rsid w:val="004C629A"/>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71CF"/>
    <w:rsid w:val="004D7372"/>
    <w:rsid w:val="004D7643"/>
    <w:rsid w:val="004D7783"/>
    <w:rsid w:val="004D7EC5"/>
    <w:rsid w:val="004E084E"/>
    <w:rsid w:val="004E089B"/>
    <w:rsid w:val="004E175A"/>
    <w:rsid w:val="004E19EF"/>
    <w:rsid w:val="004E1AE2"/>
    <w:rsid w:val="004E1DFA"/>
    <w:rsid w:val="004E22D7"/>
    <w:rsid w:val="004E22ED"/>
    <w:rsid w:val="004E2864"/>
    <w:rsid w:val="004E3B69"/>
    <w:rsid w:val="004E4819"/>
    <w:rsid w:val="004E550D"/>
    <w:rsid w:val="004E6262"/>
    <w:rsid w:val="004E661B"/>
    <w:rsid w:val="004E72E6"/>
    <w:rsid w:val="004E7DA7"/>
    <w:rsid w:val="004E7DD8"/>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534"/>
    <w:rsid w:val="005008B0"/>
    <w:rsid w:val="005009A9"/>
    <w:rsid w:val="00500E33"/>
    <w:rsid w:val="00502300"/>
    <w:rsid w:val="00502621"/>
    <w:rsid w:val="00502C01"/>
    <w:rsid w:val="00502E8F"/>
    <w:rsid w:val="00503766"/>
    <w:rsid w:val="00503ABF"/>
    <w:rsid w:val="0050435C"/>
    <w:rsid w:val="0050447A"/>
    <w:rsid w:val="0050483B"/>
    <w:rsid w:val="00505C74"/>
    <w:rsid w:val="00506C65"/>
    <w:rsid w:val="0050788A"/>
    <w:rsid w:val="00507C40"/>
    <w:rsid w:val="00507E51"/>
    <w:rsid w:val="0051086F"/>
    <w:rsid w:val="005118EE"/>
    <w:rsid w:val="00511E45"/>
    <w:rsid w:val="0051218E"/>
    <w:rsid w:val="00512808"/>
    <w:rsid w:val="00512E93"/>
    <w:rsid w:val="0051334F"/>
    <w:rsid w:val="00513381"/>
    <w:rsid w:val="00513651"/>
    <w:rsid w:val="00513791"/>
    <w:rsid w:val="00515269"/>
    <w:rsid w:val="0051565A"/>
    <w:rsid w:val="00515FEF"/>
    <w:rsid w:val="005173A0"/>
    <w:rsid w:val="0051740D"/>
    <w:rsid w:val="00517626"/>
    <w:rsid w:val="00520904"/>
    <w:rsid w:val="00521C9D"/>
    <w:rsid w:val="00521FF4"/>
    <w:rsid w:val="005221DE"/>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40F6"/>
    <w:rsid w:val="00534AA6"/>
    <w:rsid w:val="00535A54"/>
    <w:rsid w:val="00535A8A"/>
    <w:rsid w:val="005362E4"/>
    <w:rsid w:val="005366B1"/>
    <w:rsid w:val="00536D4B"/>
    <w:rsid w:val="00536DB6"/>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6BB"/>
    <w:rsid w:val="00547EA1"/>
    <w:rsid w:val="00550184"/>
    <w:rsid w:val="00550602"/>
    <w:rsid w:val="00551086"/>
    <w:rsid w:val="00551675"/>
    <w:rsid w:val="00552B6D"/>
    <w:rsid w:val="00552EDF"/>
    <w:rsid w:val="0055383C"/>
    <w:rsid w:val="00553E41"/>
    <w:rsid w:val="00554275"/>
    <w:rsid w:val="00554516"/>
    <w:rsid w:val="00554E37"/>
    <w:rsid w:val="00554E9A"/>
    <w:rsid w:val="00555BF7"/>
    <w:rsid w:val="0055741E"/>
    <w:rsid w:val="00557A25"/>
    <w:rsid w:val="00557C2A"/>
    <w:rsid w:val="00560DBD"/>
    <w:rsid w:val="0056136B"/>
    <w:rsid w:val="00561E01"/>
    <w:rsid w:val="00562274"/>
    <w:rsid w:val="0056254A"/>
    <w:rsid w:val="005633BE"/>
    <w:rsid w:val="00564924"/>
    <w:rsid w:val="00565CAF"/>
    <w:rsid w:val="005662CF"/>
    <w:rsid w:val="00570189"/>
    <w:rsid w:val="00570F9C"/>
    <w:rsid w:val="00570FBD"/>
    <w:rsid w:val="00571417"/>
    <w:rsid w:val="00571B16"/>
    <w:rsid w:val="00571BAB"/>
    <w:rsid w:val="00571EB4"/>
    <w:rsid w:val="00572168"/>
    <w:rsid w:val="005728B1"/>
    <w:rsid w:val="00572B76"/>
    <w:rsid w:val="00572E84"/>
    <w:rsid w:val="00573444"/>
    <w:rsid w:val="005762BC"/>
    <w:rsid w:val="005769FB"/>
    <w:rsid w:val="00577768"/>
    <w:rsid w:val="00577BCB"/>
    <w:rsid w:val="00580552"/>
    <w:rsid w:val="0058085B"/>
    <w:rsid w:val="00581998"/>
    <w:rsid w:val="00582067"/>
    <w:rsid w:val="005820E7"/>
    <w:rsid w:val="00582220"/>
    <w:rsid w:val="005825BC"/>
    <w:rsid w:val="005831FB"/>
    <w:rsid w:val="00583FE3"/>
    <w:rsid w:val="00584188"/>
    <w:rsid w:val="005844D7"/>
    <w:rsid w:val="005845EB"/>
    <w:rsid w:val="00584E79"/>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BB4"/>
    <w:rsid w:val="00592E10"/>
    <w:rsid w:val="00592EDB"/>
    <w:rsid w:val="00592FB6"/>
    <w:rsid w:val="0059307A"/>
    <w:rsid w:val="0059391D"/>
    <w:rsid w:val="005942EB"/>
    <w:rsid w:val="0059471E"/>
    <w:rsid w:val="005951D5"/>
    <w:rsid w:val="0059540E"/>
    <w:rsid w:val="005962B9"/>
    <w:rsid w:val="00596563"/>
    <w:rsid w:val="00596A83"/>
    <w:rsid w:val="005975CF"/>
    <w:rsid w:val="00597A1B"/>
    <w:rsid w:val="00597E3F"/>
    <w:rsid w:val="005A0236"/>
    <w:rsid w:val="005A0672"/>
    <w:rsid w:val="005A074C"/>
    <w:rsid w:val="005A1632"/>
    <w:rsid w:val="005A4A61"/>
    <w:rsid w:val="005A5A5B"/>
    <w:rsid w:val="005A5A8F"/>
    <w:rsid w:val="005A5F19"/>
    <w:rsid w:val="005A6181"/>
    <w:rsid w:val="005A6CB0"/>
    <w:rsid w:val="005A6D17"/>
    <w:rsid w:val="005A76EA"/>
    <w:rsid w:val="005A7756"/>
    <w:rsid w:val="005A7EBF"/>
    <w:rsid w:val="005B0130"/>
    <w:rsid w:val="005B0AE5"/>
    <w:rsid w:val="005B115E"/>
    <w:rsid w:val="005B21C4"/>
    <w:rsid w:val="005B2711"/>
    <w:rsid w:val="005B2BE7"/>
    <w:rsid w:val="005B2E51"/>
    <w:rsid w:val="005B3B68"/>
    <w:rsid w:val="005B3F61"/>
    <w:rsid w:val="005B3FEB"/>
    <w:rsid w:val="005B42D6"/>
    <w:rsid w:val="005B44A6"/>
    <w:rsid w:val="005B56D6"/>
    <w:rsid w:val="005B643E"/>
    <w:rsid w:val="005B7568"/>
    <w:rsid w:val="005C0D1F"/>
    <w:rsid w:val="005C0F8D"/>
    <w:rsid w:val="005C189A"/>
    <w:rsid w:val="005C1DAE"/>
    <w:rsid w:val="005C1ED6"/>
    <w:rsid w:val="005C2469"/>
    <w:rsid w:val="005C2A9E"/>
    <w:rsid w:val="005C36E1"/>
    <w:rsid w:val="005C3956"/>
    <w:rsid w:val="005C3D89"/>
    <w:rsid w:val="005C3EB9"/>
    <w:rsid w:val="005C4156"/>
    <w:rsid w:val="005C58E9"/>
    <w:rsid w:val="005C65F3"/>
    <w:rsid w:val="005C6F42"/>
    <w:rsid w:val="005C708B"/>
    <w:rsid w:val="005C7884"/>
    <w:rsid w:val="005D013F"/>
    <w:rsid w:val="005D0396"/>
    <w:rsid w:val="005D0EFC"/>
    <w:rsid w:val="005D1D64"/>
    <w:rsid w:val="005D242F"/>
    <w:rsid w:val="005D2F5F"/>
    <w:rsid w:val="005D3BD4"/>
    <w:rsid w:val="005D3BF4"/>
    <w:rsid w:val="005D45A5"/>
    <w:rsid w:val="005D4887"/>
    <w:rsid w:val="005D552C"/>
    <w:rsid w:val="005D7343"/>
    <w:rsid w:val="005D778C"/>
    <w:rsid w:val="005D7EC5"/>
    <w:rsid w:val="005E004A"/>
    <w:rsid w:val="005E00A1"/>
    <w:rsid w:val="005E01A2"/>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5423"/>
    <w:rsid w:val="00626C24"/>
    <w:rsid w:val="00626E38"/>
    <w:rsid w:val="00627040"/>
    <w:rsid w:val="006275DE"/>
    <w:rsid w:val="006276FD"/>
    <w:rsid w:val="0062770E"/>
    <w:rsid w:val="00630305"/>
    <w:rsid w:val="00630533"/>
    <w:rsid w:val="00630A26"/>
    <w:rsid w:val="00631AE3"/>
    <w:rsid w:val="00631D22"/>
    <w:rsid w:val="00632252"/>
    <w:rsid w:val="00633845"/>
    <w:rsid w:val="00633E5C"/>
    <w:rsid w:val="00634970"/>
    <w:rsid w:val="00634F02"/>
    <w:rsid w:val="00637352"/>
    <w:rsid w:val="0063742A"/>
    <w:rsid w:val="006374A0"/>
    <w:rsid w:val="00637880"/>
    <w:rsid w:val="0063795B"/>
    <w:rsid w:val="00637E6C"/>
    <w:rsid w:val="006402A4"/>
    <w:rsid w:val="00641C09"/>
    <w:rsid w:val="00641F4D"/>
    <w:rsid w:val="00641FF8"/>
    <w:rsid w:val="0064249D"/>
    <w:rsid w:val="006425FC"/>
    <w:rsid w:val="006426D7"/>
    <w:rsid w:val="00643B28"/>
    <w:rsid w:val="00643CC7"/>
    <w:rsid w:val="00643E4C"/>
    <w:rsid w:val="006455D8"/>
    <w:rsid w:val="00645B61"/>
    <w:rsid w:val="006479CA"/>
    <w:rsid w:val="00647C4B"/>
    <w:rsid w:val="00647D2E"/>
    <w:rsid w:val="0065059B"/>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100F"/>
    <w:rsid w:val="006614A5"/>
    <w:rsid w:val="00661DA0"/>
    <w:rsid w:val="0066252C"/>
    <w:rsid w:val="00662BD6"/>
    <w:rsid w:val="00663E8F"/>
    <w:rsid w:val="00664478"/>
    <w:rsid w:val="0066468B"/>
    <w:rsid w:val="006647E4"/>
    <w:rsid w:val="0066504D"/>
    <w:rsid w:val="00665960"/>
    <w:rsid w:val="00665FF4"/>
    <w:rsid w:val="00666A89"/>
    <w:rsid w:val="00666BAE"/>
    <w:rsid w:val="00666D2E"/>
    <w:rsid w:val="0067038B"/>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9F2"/>
    <w:rsid w:val="00691A67"/>
    <w:rsid w:val="00691B49"/>
    <w:rsid w:val="00692183"/>
    <w:rsid w:val="006924B9"/>
    <w:rsid w:val="00692B75"/>
    <w:rsid w:val="006933FE"/>
    <w:rsid w:val="00693945"/>
    <w:rsid w:val="00694E32"/>
    <w:rsid w:val="006951A3"/>
    <w:rsid w:val="00696466"/>
    <w:rsid w:val="006965EA"/>
    <w:rsid w:val="00696A0C"/>
    <w:rsid w:val="0069713E"/>
    <w:rsid w:val="00697647"/>
    <w:rsid w:val="0069774D"/>
    <w:rsid w:val="006A03BF"/>
    <w:rsid w:val="006A06CF"/>
    <w:rsid w:val="006A1E65"/>
    <w:rsid w:val="006A2B9E"/>
    <w:rsid w:val="006A2E52"/>
    <w:rsid w:val="006A3CEC"/>
    <w:rsid w:val="006A4083"/>
    <w:rsid w:val="006A504D"/>
    <w:rsid w:val="006A5EAF"/>
    <w:rsid w:val="006A6A14"/>
    <w:rsid w:val="006A6E83"/>
    <w:rsid w:val="006A712B"/>
    <w:rsid w:val="006A74B6"/>
    <w:rsid w:val="006A785B"/>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402"/>
    <w:rsid w:val="006C10D2"/>
    <w:rsid w:val="006C11F5"/>
    <w:rsid w:val="006C2034"/>
    <w:rsid w:val="006C37EB"/>
    <w:rsid w:val="006C40C4"/>
    <w:rsid w:val="006C46E1"/>
    <w:rsid w:val="006C573E"/>
    <w:rsid w:val="006C659B"/>
    <w:rsid w:val="006C6838"/>
    <w:rsid w:val="006C6C4B"/>
    <w:rsid w:val="006C6CC1"/>
    <w:rsid w:val="006D158A"/>
    <w:rsid w:val="006D47BB"/>
    <w:rsid w:val="006D495B"/>
    <w:rsid w:val="006D67FD"/>
    <w:rsid w:val="006D6A86"/>
    <w:rsid w:val="006D6EFE"/>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0D6A"/>
    <w:rsid w:val="00701789"/>
    <w:rsid w:val="00701DE5"/>
    <w:rsid w:val="00702E27"/>
    <w:rsid w:val="00703187"/>
    <w:rsid w:val="00703A1C"/>
    <w:rsid w:val="00704754"/>
    <w:rsid w:val="00704CA8"/>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E0E"/>
    <w:rsid w:val="0071137E"/>
    <w:rsid w:val="00711BB4"/>
    <w:rsid w:val="00711D77"/>
    <w:rsid w:val="007143F4"/>
    <w:rsid w:val="00715049"/>
    <w:rsid w:val="0071562A"/>
    <w:rsid w:val="0071579A"/>
    <w:rsid w:val="007157FD"/>
    <w:rsid w:val="007169FF"/>
    <w:rsid w:val="00716E4A"/>
    <w:rsid w:val="007176E8"/>
    <w:rsid w:val="00720142"/>
    <w:rsid w:val="00720587"/>
    <w:rsid w:val="0072068E"/>
    <w:rsid w:val="007208D3"/>
    <w:rsid w:val="00720D66"/>
    <w:rsid w:val="007212C0"/>
    <w:rsid w:val="00721312"/>
    <w:rsid w:val="007213F5"/>
    <w:rsid w:val="00721860"/>
    <w:rsid w:val="007218AC"/>
    <w:rsid w:val="00722145"/>
    <w:rsid w:val="007227BA"/>
    <w:rsid w:val="00722DC9"/>
    <w:rsid w:val="0072312D"/>
    <w:rsid w:val="007235A2"/>
    <w:rsid w:val="00723726"/>
    <w:rsid w:val="00723C7E"/>
    <w:rsid w:val="007241B0"/>
    <w:rsid w:val="00725155"/>
    <w:rsid w:val="0072535F"/>
    <w:rsid w:val="00725BE2"/>
    <w:rsid w:val="007266AB"/>
    <w:rsid w:val="00726EC8"/>
    <w:rsid w:val="00727073"/>
    <w:rsid w:val="0072713C"/>
    <w:rsid w:val="007278D0"/>
    <w:rsid w:val="00727A7F"/>
    <w:rsid w:val="00727E09"/>
    <w:rsid w:val="00730119"/>
    <w:rsid w:val="00730429"/>
    <w:rsid w:val="00730AB5"/>
    <w:rsid w:val="007317E7"/>
    <w:rsid w:val="0073198A"/>
    <w:rsid w:val="007331A1"/>
    <w:rsid w:val="007337F8"/>
    <w:rsid w:val="00733BA8"/>
    <w:rsid w:val="00733DD6"/>
    <w:rsid w:val="00734823"/>
    <w:rsid w:val="00734A6B"/>
    <w:rsid w:val="00734BC5"/>
    <w:rsid w:val="00734EF5"/>
    <w:rsid w:val="00734FD0"/>
    <w:rsid w:val="007355EB"/>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220F"/>
    <w:rsid w:val="007524FF"/>
    <w:rsid w:val="00753062"/>
    <w:rsid w:val="007533EB"/>
    <w:rsid w:val="007543B4"/>
    <w:rsid w:val="00755458"/>
    <w:rsid w:val="007554F1"/>
    <w:rsid w:val="007556D4"/>
    <w:rsid w:val="0075595B"/>
    <w:rsid w:val="0075636F"/>
    <w:rsid w:val="00756B4E"/>
    <w:rsid w:val="0075728B"/>
    <w:rsid w:val="007572B7"/>
    <w:rsid w:val="00757AEF"/>
    <w:rsid w:val="00760AA6"/>
    <w:rsid w:val="00761FEB"/>
    <w:rsid w:val="00762EDB"/>
    <w:rsid w:val="00763BA6"/>
    <w:rsid w:val="00764025"/>
    <w:rsid w:val="0076487C"/>
    <w:rsid w:val="00764905"/>
    <w:rsid w:val="00764ABD"/>
    <w:rsid w:val="00766AA8"/>
    <w:rsid w:val="00766B78"/>
    <w:rsid w:val="0077025A"/>
    <w:rsid w:val="007705A5"/>
    <w:rsid w:val="007708DE"/>
    <w:rsid w:val="007717A2"/>
    <w:rsid w:val="007719C1"/>
    <w:rsid w:val="00771A7E"/>
    <w:rsid w:val="00771AFE"/>
    <w:rsid w:val="007722F3"/>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4AC0"/>
    <w:rsid w:val="00784FB6"/>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5882"/>
    <w:rsid w:val="007969AC"/>
    <w:rsid w:val="007970A2"/>
    <w:rsid w:val="00797ED8"/>
    <w:rsid w:val="007A061D"/>
    <w:rsid w:val="007A0FBC"/>
    <w:rsid w:val="007A11CE"/>
    <w:rsid w:val="007A278B"/>
    <w:rsid w:val="007A2CB0"/>
    <w:rsid w:val="007A2F8A"/>
    <w:rsid w:val="007A3532"/>
    <w:rsid w:val="007A3B06"/>
    <w:rsid w:val="007A42FB"/>
    <w:rsid w:val="007A4824"/>
    <w:rsid w:val="007A4D94"/>
    <w:rsid w:val="007A5509"/>
    <w:rsid w:val="007A5B11"/>
    <w:rsid w:val="007A684E"/>
    <w:rsid w:val="007A6C02"/>
    <w:rsid w:val="007A71B3"/>
    <w:rsid w:val="007B0722"/>
    <w:rsid w:val="007B111E"/>
    <w:rsid w:val="007B1D3D"/>
    <w:rsid w:val="007B1ED0"/>
    <w:rsid w:val="007B2BB8"/>
    <w:rsid w:val="007B335A"/>
    <w:rsid w:val="007B39AC"/>
    <w:rsid w:val="007B4535"/>
    <w:rsid w:val="007B5020"/>
    <w:rsid w:val="007B5384"/>
    <w:rsid w:val="007B55A8"/>
    <w:rsid w:val="007B6335"/>
    <w:rsid w:val="007B6F50"/>
    <w:rsid w:val="007C0F4B"/>
    <w:rsid w:val="007C227A"/>
    <w:rsid w:val="007C2552"/>
    <w:rsid w:val="007C34A4"/>
    <w:rsid w:val="007C36BB"/>
    <w:rsid w:val="007C37EF"/>
    <w:rsid w:val="007C40E1"/>
    <w:rsid w:val="007C537B"/>
    <w:rsid w:val="007C561F"/>
    <w:rsid w:val="007C6734"/>
    <w:rsid w:val="007C68D3"/>
    <w:rsid w:val="007D12D3"/>
    <w:rsid w:val="007D169D"/>
    <w:rsid w:val="007D178B"/>
    <w:rsid w:val="007D1BC8"/>
    <w:rsid w:val="007D2052"/>
    <w:rsid w:val="007D2518"/>
    <w:rsid w:val="007D306C"/>
    <w:rsid w:val="007D3D1F"/>
    <w:rsid w:val="007D41C2"/>
    <w:rsid w:val="007D4410"/>
    <w:rsid w:val="007D4AD5"/>
    <w:rsid w:val="007D4DDF"/>
    <w:rsid w:val="007D4ECC"/>
    <w:rsid w:val="007D4F2F"/>
    <w:rsid w:val="007D6EF8"/>
    <w:rsid w:val="007E01BC"/>
    <w:rsid w:val="007E1033"/>
    <w:rsid w:val="007E1300"/>
    <w:rsid w:val="007E1C35"/>
    <w:rsid w:val="007E1D96"/>
    <w:rsid w:val="007E274A"/>
    <w:rsid w:val="007E2906"/>
    <w:rsid w:val="007E2FED"/>
    <w:rsid w:val="007E35B5"/>
    <w:rsid w:val="007E3874"/>
    <w:rsid w:val="007E4506"/>
    <w:rsid w:val="007E4705"/>
    <w:rsid w:val="007E47ED"/>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A12"/>
    <w:rsid w:val="007F3E43"/>
    <w:rsid w:val="007F3E83"/>
    <w:rsid w:val="007F42A5"/>
    <w:rsid w:val="007F4A22"/>
    <w:rsid w:val="007F5AE5"/>
    <w:rsid w:val="007F60D2"/>
    <w:rsid w:val="007F663F"/>
    <w:rsid w:val="007F67AE"/>
    <w:rsid w:val="007F6CA5"/>
    <w:rsid w:val="007F74FB"/>
    <w:rsid w:val="007F7EEA"/>
    <w:rsid w:val="00800360"/>
    <w:rsid w:val="0080057A"/>
    <w:rsid w:val="008010B3"/>
    <w:rsid w:val="008014A9"/>
    <w:rsid w:val="0080191A"/>
    <w:rsid w:val="00801B3C"/>
    <w:rsid w:val="00801F9F"/>
    <w:rsid w:val="00802579"/>
    <w:rsid w:val="008034BC"/>
    <w:rsid w:val="00803A12"/>
    <w:rsid w:val="0080416C"/>
    <w:rsid w:val="008041BD"/>
    <w:rsid w:val="008041F7"/>
    <w:rsid w:val="008048DB"/>
    <w:rsid w:val="008049D0"/>
    <w:rsid w:val="00804F7F"/>
    <w:rsid w:val="00805911"/>
    <w:rsid w:val="008066EE"/>
    <w:rsid w:val="008073B6"/>
    <w:rsid w:val="00807760"/>
    <w:rsid w:val="00807DA6"/>
    <w:rsid w:val="0081025B"/>
    <w:rsid w:val="008109DA"/>
    <w:rsid w:val="00811801"/>
    <w:rsid w:val="008122FC"/>
    <w:rsid w:val="008126DE"/>
    <w:rsid w:val="00812A62"/>
    <w:rsid w:val="00812F5F"/>
    <w:rsid w:val="00813454"/>
    <w:rsid w:val="00814982"/>
    <w:rsid w:val="008153DB"/>
    <w:rsid w:val="008156C4"/>
    <w:rsid w:val="008158CB"/>
    <w:rsid w:val="008162EE"/>
    <w:rsid w:val="00816858"/>
    <w:rsid w:val="00816EE1"/>
    <w:rsid w:val="0082062E"/>
    <w:rsid w:val="00821AB2"/>
    <w:rsid w:val="00821DC1"/>
    <w:rsid w:val="008227A6"/>
    <w:rsid w:val="00823050"/>
    <w:rsid w:val="008236C1"/>
    <w:rsid w:val="008236C9"/>
    <w:rsid w:val="0082405D"/>
    <w:rsid w:val="00824655"/>
    <w:rsid w:val="00824A83"/>
    <w:rsid w:val="0082591A"/>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281"/>
    <w:rsid w:val="0083750C"/>
    <w:rsid w:val="00837800"/>
    <w:rsid w:val="00837999"/>
    <w:rsid w:val="00837ED8"/>
    <w:rsid w:val="008409A9"/>
    <w:rsid w:val="0084152F"/>
    <w:rsid w:val="008416B0"/>
    <w:rsid w:val="008429D1"/>
    <w:rsid w:val="00843078"/>
    <w:rsid w:val="00843D8C"/>
    <w:rsid w:val="00844996"/>
    <w:rsid w:val="00844A57"/>
    <w:rsid w:val="00844D5E"/>
    <w:rsid w:val="0084505E"/>
    <w:rsid w:val="0084669A"/>
    <w:rsid w:val="00846767"/>
    <w:rsid w:val="00847C72"/>
    <w:rsid w:val="0085046D"/>
    <w:rsid w:val="00850584"/>
    <w:rsid w:val="008509D8"/>
    <w:rsid w:val="00851193"/>
    <w:rsid w:val="008518B1"/>
    <w:rsid w:val="00852EC5"/>
    <w:rsid w:val="008533FC"/>
    <w:rsid w:val="008559DA"/>
    <w:rsid w:val="008566B4"/>
    <w:rsid w:val="0085690D"/>
    <w:rsid w:val="008569AD"/>
    <w:rsid w:val="00856B30"/>
    <w:rsid w:val="00856FDF"/>
    <w:rsid w:val="00857455"/>
    <w:rsid w:val="00857DB5"/>
    <w:rsid w:val="0086147C"/>
    <w:rsid w:val="0086235D"/>
    <w:rsid w:val="00863F9C"/>
    <w:rsid w:val="00864422"/>
    <w:rsid w:val="00864FF5"/>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12CF"/>
    <w:rsid w:val="0088171C"/>
    <w:rsid w:val="00881FB0"/>
    <w:rsid w:val="00881FC9"/>
    <w:rsid w:val="00883176"/>
    <w:rsid w:val="008840EB"/>
    <w:rsid w:val="00884BF4"/>
    <w:rsid w:val="0088583C"/>
    <w:rsid w:val="00885DA9"/>
    <w:rsid w:val="00886228"/>
    <w:rsid w:val="0088753F"/>
    <w:rsid w:val="00887763"/>
    <w:rsid w:val="00887EBD"/>
    <w:rsid w:val="00890AFB"/>
    <w:rsid w:val="00890E90"/>
    <w:rsid w:val="0089109C"/>
    <w:rsid w:val="00891713"/>
    <w:rsid w:val="00891BFF"/>
    <w:rsid w:val="00891CB2"/>
    <w:rsid w:val="00892CF3"/>
    <w:rsid w:val="0089314F"/>
    <w:rsid w:val="0089403C"/>
    <w:rsid w:val="00894353"/>
    <w:rsid w:val="00894427"/>
    <w:rsid w:val="00894C16"/>
    <w:rsid w:val="008955E0"/>
    <w:rsid w:val="0089617E"/>
    <w:rsid w:val="0089647C"/>
    <w:rsid w:val="0089728D"/>
    <w:rsid w:val="008A0632"/>
    <w:rsid w:val="008A09C9"/>
    <w:rsid w:val="008A1672"/>
    <w:rsid w:val="008A1CE8"/>
    <w:rsid w:val="008A20A3"/>
    <w:rsid w:val="008A2943"/>
    <w:rsid w:val="008A41D6"/>
    <w:rsid w:val="008A484C"/>
    <w:rsid w:val="008A4B90"/>
    <w:rsid w:val="008A5100"/>
    <w:rsid w:val="008A5418"/>
    <w:rsid w:val="008A651B"/>
    <w:rsid w:val="008B062A"/>
    <w:rsid w:val="008B10ED"/>
    <w:rsid w:val="008B1298"/>
    <w:rsid w:val="008B1514"/>
    <w:rsid w:val="008B1CB4"/>
    <w:rsid w:val="008B1D98"/>
    <w:rsid w:val="008B327C"/>
    <w:rsid w:val="008B5C38"/>
    <w:rsid w:val="008B61D4"/>
    <w:rsid w:val="008B626B"/>
    <w:rsid w:val="008B6512"/>
    <w:rsid w:val="008B6E72"/>
    <w:rsid w:val="008B7751"/>
    <w:rsid w:val="008B7ECB"/>
    <w:rsid w:val="008C0673"/>
    <w:rsid w:val="008C0D19"/>
    <w:rsid w:val="008C2007"/>
    <w:rsid w:val="008C323C"/>
    <w:rsid w:val="008C331E"/>
    <w:rsid w:val="008C33A8"/>
    <w:rsid w:val="008C347F"/>
    <w:rsid w:val="008C49D2"/>
    <w:rsid w:val="008C5988"/>
    <w:rsid w:val="008C5ACD"/>
    <w:rsid w:val="008C6066"/>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195C"/>
    <w:rsid w:val="008E1D0B"/>
    <w:rsid w:val="008E2180"/>
    <w:rsid w:val="008E286E"/>
    <w:rsid w:val="008E294F"/>
    <w:rsid w:val="008E37A0"/>
    <w:rsid w:val="008E41F7"/>
    <w:rsid w:val="008E4829"/>
    <w:rsid w:val="008E64BD"/>
    <w:rsid w:val="008E65BC"/>
    <w:rsid w:val="008E7307"/>
    <w:rsid w:val="008E7BBF"/>
    <w:rsid w:val="008E7DC0"/>
    <w:rsid w:val="008F0003"/>
    <w:rsid w:val="008F01CE"/>
    <w:rsid w:val="008F0219"/>
    <w:rsid w:val="008F071B"/>
    <w:rsid w:val="008F0846"/>
    <w:rsid w:val="008F0C37"/>
    <w:rsid w:val="008F1BE3"/>
    <w:rsid w:val="008F1F56"/>
    <w:rsid w:val="008F2406"/>
    <w:rsid w:val="008F25B8"/>
    <w:rsid w:val="008F2ABA"/>
    <w:rsid w:val="008F2FF9"/>
    <w:rsid w:val="008F3C07"/>
    <w:rsid w:val="008F3D68"/>
    <w:rsid w:val="008F4E21"/>
    <w:rsid w:val="008F5979"/>
    <w:rsid w:val="008F5DE0"/>
    <w:rsid w:val="008F6034"/>
    <w:rsid w:val="008F62F8"/>
    <w:rsid w:val="008F67F3"/>
    <w:rsid w:val="008F686B"/>
    <w:rsid w:val="008F6A9E"/>
    <w:rsid w:val="008F7093"/>
    <w:rsid w:val="008F71A1"/>
    <w:rsid w:val="008F725C"/>
    <w:rsid w:val="009009EE"/>
    <w:rsid w:val="00900DD8"/>
    <w:rsid w:val="00901184"/>
    <w:rsid w:val="009013AA"/>
    <w:rsid w:val="009016F3"/>
    <w:rsid w:val="00902F5A"/>
    <w:rsid w:val="009036FB"/>
    <w:rsid w:val="00903A73"/>
    <w:rsid w:val="00903D49"/>
    <w:rsid w:val="0090402D"/>
    <w:rsid w:val="00904678"/>
    <w:rsid w:val="00904842"/>
    <w:rsid w:val="00904BA4"/>
    <w:rsid w:val="009055F0"/>
    <w:rsid w:val="00905AE6"/>
    <w:rsid w:val="00906713"/>
    <w:rsid w:val="00906C08"/>
    <w:rsid w:val="00906F47"/>
    <w:rsid w:val="00910D1B"/>
    <w:rsid w:val="0091129D"/>
    <w:rsid w:val="009113EB"/>
    <w:rsid w:val="00912CA8"/>
    <w:rsid w:val="00913360"/>
    <w:rsid w:val="00913BAD"/>
    <w:rsid w:val="00914CB8"/>
    <w:rsid w:val="0091548B"/>
    <w:rsid w:val="00916097"/>
    <w:rsid w:val="00916215"/>
    <w:rsid w:val="00916682"/>
    <w:rsid w:val="009166AF"/>
    <w:rsid w:val="0091681E"/>
    <w:rsid w:val="00916F6F"/>
    <w:rsid w:val="0091727F"/>
    <w:rsid w:val="00917A79"/>
    <w:rsid w:val="00917E4C"/>
    <w:rsid w:val="00920D96"/>
    <w:rsid w:val="00920E26"/>
    <w:rsid w:val="009217F6"/>
    <w:rsid w:val="0092198A"/>
    <w:rsid w:val="00921C0F"/>
    <w:rsid w:val="009221B5"/>
    <w:rsid w:val="009222D0"/>
    <w:rsid w:val="00922333"/>
    <w:rsid w:val="00922406"/>
    <w:rsid w:val="00922ED0"/>
    <w:rsid w:val="00923E21"/>
    <w:rsid w:val="00923E34"/>
    <w:rsid w:val="009249A1"/>
    <w:rsid w:val="009250E2"/>
    <w:rsid w:val="009253A5"/>
    <w:rsid w:val="00925C9B"/>
    <w:rsid w:val="00925CB4"/>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F4B"/>
    <w:rsid w:val="00936990"/>
    <w:rsid w:val="00937789"/>
    <w:rsid w:val="00937C3E"/>
    <w:rsid w:val="00937DE7"/>
    <w:rsid w:val="009417C2"/>
    <w:rsid w:val="009424D6"/>
    <w:rsid w:val="00943098"/>
    <w:rsid w:val="009430FD"/>
    <w:rsid w:val="009436C5"/>
    <w:rsid w:val="00944D63"/>
    <w:rsid w:val="00944DD1"/>
    <w:rsid w:val="00945122"/>
    <w:rsid w:val="00945B68"/>
    <w:rsid w:val="00945D2F"/>
    <w:rsid w:val="00946A1D"/>
    <w:rsid w:val="00946F1D"/>
    <w:rsid w:val="00947074"/>
    <w:rsid w:val="009475C0"/>
    <w:rsid w:val="00947AB8"/>
    <w:rsid w:val="00947AF2"/>
    <w:rsid w:val="00947E87"/>
    <w:rsid w:val="00947F08"/>
    <w:rsid w:val="009511B0"/>
    <w:rsid w:val="009522C9"/>
    <w:rsid w:val="00952556"/>
    <w:rsid w:val="00952748"/>
    <w:rsid w:val="00952933"/>
    <w:rsid w:val="00952B82"/>
    <w:rsid w:val="00952F0E"/>
    <w:rsid w:val="00953B29"/>
    <w:rsid w:val="00953D06"/>
    <w:rsid w:val="009540C3"/>
    <w:rsid w:val="00955EF3"/>
    <w:rsid w:val="00956148"/>
    <w:rsid w:val="00956352"/>
    <w:rsid w:val="009563EC"/>
    <w:rsid w:val="00957E7B"/>
    <w:rsid w:val="00960463"/>
    <w:rsid w:val="0096066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77C9"/>
    <w:rsid w:val="00967951"/>
    <w:rsid w:val="00967B70"/>
    <w:rsid w:val="009704C6"/>
    <w:rsid w:val="00970750"/>
    <w:rsid w:val="00970BA4"/>
    <w:rsid w:val="00970CB4"/>
    <w:rsid w:val="00970DF8"/>
    <w:rsid w:val="009710C4"/>
    <w:rsid w:val="009713C9"/>
    <w:rsid w:val="00971A8A"/>
    <w:rsid w:val="00971B20"/>
    <w:rsid w:val="0097217B"/>
    <w:rsid w:val="00972672"/>
    <w:rsid w:val="00972937"/>
    <w:rsid w:val="00972C18"/>
    <w:rsid w:val="00973347"/>
    <w:rsid w:val="00973656"/>
    <w:rsid w:val="00973EC5"/>
    <w:rsid w:val="00973FFF"/>
    <w:rsid w:val="00975979"/>
    <w:rsid w:val="00975C48"/>
    <w:rsid w:val="00975C93"/>
    <w:rsid w:val="00977667"/>
    <w:rsid w:val="00977D61"/>
    <w:rsid w:val="009802C4"/>
    <w:rsid w:val="00980C59"/>
    <w:rsid w:val="00981079"/>
    <w:rsid w:val="009816B1"/>
    <w:rsid w:val="00981D9B"/>
    <w:rsid w:val="009820D2"/>
    <w:rsid w:val="0098361D"/>
    <w:rsid w:val="00984C25"/>
    <w:rsid w:val="00984E74"/>
    <w:rsid w:val="00985B09"/>
    <w:rsid w:val="00985FEA"/>
    <w:rsid w:val="009865D7"/>
    <w:rsid w:val="0098676C"/>
    <w:rsid w:val="00986B47"/>
    <w:rsid w:val="00986F50"/>
    <w:rsid w:val="0098718E"/>
    <w:rsid w:val="00987289"/>
    <w:rsid w:val="009900DD"/>
    <w:rsid w:val="00990A5D"/>
    <w:rsid w:val="00990D9C"/>
    <w:rsid w:val="009914FC"/>
    <w:rsid w:val="0099255D"/>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CD9"/>
    <w:rsid w:val="009B1F77"/>
    <w:rsid w:val="009B3645"/>
    <w:rsid w:val="009B4FA5"/>
    <w:rsid w:val="009B5323"/>
    <w:rsid w:val="009B566F"/>
    <w:rsid w:val="009B5DE8"/>
    <w:rsid w:val="009B64FE"/>
    <w:rsid w:val="009B6821"/>
    <w:rsid w:val="009B7194"/>
    <w:rsid w:val="009B731C"/>
    <w:rsid w:val="009B7B52"/>
    <w:rsid w:val="009C0651"/>
    <w:rsid w:val="009C0EF4"/>
    <w:rsid w:val="009C1B6D"/>
    <w:rsid w:val="009C1C7A"/>
    <w:rsid w:val="009C244D"/>
    <w:rsid w:val="009C244E"/>
    <w:rsid w:val="009C2D44"/>
    <w:rsid w:val="009C2DD7"/>
    <w:rsid w:val="009C2F0D"/>
    <w:rsid w:val="009C40CB"/>
    <w:rsid w:val="009C42B3"/>
    <w:rsid w:val="009C51D7"/>
    <w:rsid w:val="009C595B"/>
    <w:rsid w:val="009C59E2"/>
    <w:rsid w:val="009C5EB1"/>
    <w:rsid w:val="009C60B9"/>
    <w:rsid w:val="009C6724"/>
    <w:rsid w:val="009C698B"/>
    <w:rsid w:val="009C6E4F"/>
    <w:rsid w:val="009C6EAA"/>
    <w:rsid w:val="009C74F3"/>
    <w:rsid w:val="009C7900"/>
    <w:rsid w:val="009C7B60"/>
    <w:rsid w:val="009D09EF"/>
    <w:rsid w:val="009D0BD7"/>
    <w:rsid w:val="009D1B82"/>
    <w:rsid w:val="009D1BA8"/>
    <w:rsid w:val="009D1C98"/>
    <w:rsid w:val="009D2537"/>
    <w:rsid w:val="009D2EA6"/>
    <w:rsid w:val="009D3C2A"/>
    <w:rsid w:val="009D3DDA"/>
    <w:rsid w:val="009D3EBF"/>
    <w:rsid w:val="009D5141"/>
    <w:rsid w:val="009D6651"/>
    <w:rsid w:val="009D7956"/>
    <w:rsid w:val="009E0027"/>
    <w:rsid w:val="009E077E"/>
    <w:rsid w:val="009E12A3"/>
    <w:rsid w:val="009E1422"/>
    <w:rsid w:val="009E17A4"/>
    <w:rsid w:val="009E17EE"/>
    <w:rsid w:val="009E196D"/>
    <w:rsid w:val="009E2F67"/>
    <w:rsid w:val="009E3162"/>
    <w:rsid w:val="009E31CA"/>
    <w:rsid w:val="009E36C6"/>
    <w:rsid w:val="009E38B5"/>
    <w:rsid w:val="009E436D"/>
    <w:rsid w:val="009E43E5"/>
    <w:rsid w:val="009E46A3"/>
    <w:rsid w:val="009E5BFA"/>
    <w:rsid w:val="009E6E28"/>
    <w:rsid w:val="009E79E8"/>
    <w:rsid w:val="009F0174"/>
    <w:rsid w:val="009F066C"/>
    <w:rsid w:val="009F1EDE"/>
    <w:rsid w:val="009F2E35"/>
    <w:rsid w:val="009F35F3"/>
    <w:rsid w:val="009F3FD5"/>
    <w:rsid w:val="009F41E7"/>
    <w:rsid w:val="009F4425"/>
    <w:rsid w:val="009F4432"/>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5452"/>
    <w:rsid w:val="00A0546E"/>
    <w:rsid w:val="00A05B11"/>
    <w:rsid w:val="00A05F62"/>
    <w:rsid w:val="00A05F7E"/>
    <w:rsid w:val="00A0647E"/>
    <w:rsid w:val="00A0690B"/>
    <w:rsid w:val="00A06ECC"/>
    <w:rsid w:val="00A070F0"/>
    <w:rsid w:val="00A07449"/>
    <w:rsid w:val="00A07AC7"/>
    <w:rsid w:val="00A102E8"/>
    <w:rsid w:val="00A10546"/>
    <w:rsid w:val="00A1081B"/>
    <w:rsid w:val="00A1214D"/>
    <w:rsid w:val="00A1252B"/>
    <w:rsid w:val="00A12DBE"/>
    <w:rsid w:val="00A132CD"/>
    <w:rsid w:val="00A133FB"/>
    <w:rsid w:val="00A13DBA"/>
    <w:rsid w:val="00A13EDE"/>
    <w:rsid w:val="00A14667"/>
    <w:rsid w:val="00A1481A"/>
    <w:rsid w:val="00A174A5"/>
    <w:rsid w:val="00A20D12"/>
    <w:rsid w:val="00A20DAE"/>
    <w:rsid w:val="00A21F0A"/>
    <w:rsid w:val="00A22210"/>
    <w:rsid w:val="00A23238"/>
    <w:rsid w:val="00A24640"/>
    <w:rsid w:val="00A24C2D"/>
    <w:rsid w:val="00A24D08"/>
    <w:rsid w:val="00A259E3"/>
    <w:rsid w:val="00A25BC6"/>
    <w:rsid w:val="00A26070"/>
    <w:rsid w:val="00A26392"/>
    <w:rsid w:val="00A2639C"/>
    <w:rsid w:val="00A268F8"/>
    <w:rsid w:val="00A26A8F"/>
    <w:rsid w:val="00A26C93"/>
    <w:rsid w:val="00A26D21"/>
    <w:rsid w:val="00A308F3"/>
    <w:rsid w:val="00A30BE0"/>
    <w:rsid w:val="00A30FB1"/>
    <w:rsid w:val="00A319D4"/>
    <w:rsid w:val="00A32061"/>
    <w:rsid w:val="00A324B6"/>
    <w:rsid w:val="00A32A1B"/>
    <w:rsid w:val="00A32DBB"/>
    <w:rsid w:val="00A33AF7"/>
    <w:rsid w:val="00A34747"/>
    <w:rsid w:val="00A3515D"/>
    <w:rsid w:val="00A364E6"/>
    <w:rsid w:val="00A3678F"/>
    <w:rsid w:val="00A3689D"/>
    <w:rsid w:val="00A36EFF"/>
    <w:rsid w:val="00A36F61"/>
    <w:rsid w:val="00A37781"/>
    <w:rsid w:val="00A4003A"/>
    <w:rsid w:val="00A40556"/>
    <w:rsid w:val="00A4089C"/>
    <w:rsid w:val="00A4090B"/>
    <w:rsid w:val="00A40DF3"/>
    <w:rsid w:val="00A41480"/>
    <w:rsid w:val="00A419AC"/>
    <w:rsid w:val="00A420F2"/>
    <w:rsid w:val="00A43184"/>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BFC"/>
    <w:rsid w:val="00A52E74"/>
    <w:rsid w:val="00A533A5"/>
    <w:rsid w:val="00A5374E"/>
    <w:rsid w:val="00A54169"/>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908"/>
    <w:rsid w:val="00A63B5F"/>
    <w:rsid w:val="00A6419D"/>
    <w:rsid w:val="00A6494C"/>
    <w:rsid w:val="00A64DC9"/>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88"/>
    <w:rsid w:val="00A76BE8"/>
    <w:rsid w:val="00A80C9A"/>
    <w:rsid w:val="00A81002"/>
    <w:rsid w:val="00A81297"/>
    <w:rsid w:val="00A81A06"/>
    <w:rsid w:val="00A81E2C"/>
    <w:rsid w:val="00A825ED"/>
    <w:rsid w:val="00A8294D"/>
    <w:rsid w:val="00A83090"/>
    <w:rsid w:val="00A831D9"/>
    <w:rsid w:val="00A84ABA"/>
    <w:rsid w:val="00A852FA"/>
    <w:rsid w:val="00A86120"/>
    <w:rsid w:val="00A863A9"/>
    <w:rsid w:val="00A86C08"/>
    <w:rsid w:val="00A87FD1"/>
    <w:rsid w:val="00A909F5"/>
    <w:rsid w:val="00A9111F"/>
    <w:rsid w:val="00A91B13"/>
    <w:rsid w:val="00A92ECE"/>
    <w:rsid w:val="00A9337C"/>
    <w:rsid w:val="00A93486"/>
    <w:rsid w:val="00A94789"/>
    <w:rsid w:val="00A95020"/>
    <w:rsid w:val="00A95AEE"/>
    <w:rsid w:val="00A95B15"/>
    <w:rsid w:val="00A97655"/>
    <w:rsid w:val="00A9773B"/>
    <w:rsid w:val="00AA0126"/>
    <w:rsid w:val="00AA0434"/>
    <w:rsid w:val="00AA0509"/>
    <w:rsid w:val="00AA0B7D"/>
    <w:rsid w:val="00AA1455"/>
    <w:rsid w:val="00AA1637"/>
    <w:rsid w:val="00AA1654"/>
    <w:rsid w:val="00AA1C46"/>
    <w:rsid w:val="00AA2013"/>
    <w:rsid w:val="00AA2DDD"/>
    <w:rsid w:val="00AA38A8"/>
    <w:rsid w:val="00AA402E"/>
    <w:rsid w:val="00AA457D"/>
    <w:rsid w:val="00AA45A7"/>
    <w:rsid w:val="00AA5093"/>
    <w:rsid w:val="00AA578A"/>
    <w:rsid w:val="00AA5CA3"/>
    <w:rsid w:val="00AA6B53"/>
    <w:rsid w:val="00AA752B"/>
    <w:rsid w:val="00AB098B"/>
    <w:rsid w:val="00AB0CA1"/>
    <w:rsid w:val="00AB15A2"/>
    <w:rsid w:val="00AB1D2A"/>
    <w:rsid w:val="00AB21C2"/>
    <w:rsid w:val="00AB230A"/>
    <w:rsid w:val="00AB2564"/>
    <w:rsid w:val="00AB2A54"/>
    <w:rsid w:val="00AB3621"/>
    <w:rsid w:val="00AB4005"/>
    <w:rsid w:val="00AB4088"/>
    <w:rsid w:val="00AB432C"/>
    <w:rsid w:val="00AB45F9"/>
    <w:rsid w:val="00AB60E8"/>
    <w:rsid w:val="00AB6598"/>
    <w:rsid w:val="00AB6648"/>
    <w:rsid w:val="00AB6AAD"/>
    <w:rsid w:val="00AB6DC8"/>
    <w:rsid w:val="00AB6ED0"/>
    <w:rsid w:val="00AC0878"/>
    <w:rsid w:val="00AC0EA9"/>
    <w:rsid w:val="00AC113B"/>
    <w:rsid w:val="00AC1A6A"/>
    <w:rsid w:val="00AC2106"/>
    <w:rsid w:val="00AC28F0"/>
    <w:rsid w:val="00AC2D54"/>
    <w:rsid w:val="00AC2F06"/>
    <w:rsid w:val="00AC3266"/>
    <w:rsid w:val="00AC3358"/>
    <w:rsid w:val="00AC414F"/>
    <w:rsid w:val="00AC4ECC"/>
    <w:rsid w:val="00AC6521"/>
    <w:rsid w:val="00AC67B6"/>
    <w:rsid w:val="00AD0108"/>
    <w:rsid w:val="00AD12E7"/>
    <w:rsid w:val="00AD1F70"/>
    <w:rsid w:val="00AD2457"/>
    <w:rsid w:val="00AD2585"/>
    <w:rsid w:val="00AD2B50"/>
    <w:rsid w:val="00AD3A6B"/>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23F1"/>
    <w:rsid w:val="00AE25A0"/>
    <w:rsid w:val="00AE289C"/>
    <w:rsid w:val="00AE2C3A"/>
    <w:rsid w:val="00AE4F9D"/>
    <w:rsid w:val="00AE50F7"/>
    <w:rsid w:val="00AE5EAF"/>
    <w:rsid w:val="00AE77F4"/>
    <w:rsid w:val="00AE7833"/>
    <w:rsid w:val="00AF04D7"/>
    <w:rsid w:val="00AF09C3"/>
    <w:rsid w:val="00AF0B16"/>
    <w:rsid w:val="00AF0BA0"/>
    <w:rsid w:val="00AF11BA"/>
    <w:rsid w:val="00AF140B"/>
    <w:rsid w:val="00AF2374"/>
    <w:rsid w:val="00AF3175"/>
    <w:rsid w:val="00AF3CC5"/>
    <w:rsid w:val="00AF44FD"/>
    <w:rsid w:val="00AF4825"/>
    <w:rsid w:val="00AF5982"/>
    <w:rsid w:val="00AF6419"/>
    <w:rsid w:val="00AF6EFC"/>
    <w:rsid w:val="00AF6FC9"/>
    <w:rsid w:val="00AF7938"/>
    <w:rsid w:val="00AF7F67"/>
    <w:rsid w:val="00B01093"/>
    <w:rsid w:val="00B01522"/>
    <w:rsid w:val="00B01616"/>
    <w:rsid w:val="00B01885"/>
    <w:rsid w:val="00B0285E"/>
    <w:rsid w:val="00B0397B"/>
    <w:rsid w:val="00B044DC"/>
    <w:rsid w:val="00B046E0"/>
    <w:rsid w:val="00B057CB"/>
    <w:rsid w:val="00B0653F"/>
    <w:rsid w:val="00B0655D"/>
    <w:rsid w:val="00B100FE"/>
    <w:rsid w:val="00B10239"/>
    <w:rsid w:val="00B102D9"/>
    <w:rsid w:val="00B10E27"/>
    <w:rsid w:val="00B10E45"/>
    <w:rsid w:val="00B11648"/>
    <w:rsid w:val="00B12790"/>
    <w:rsid w:val="00B12DB3"/>
    <w:rsid w:val="00B1467F"/>
    <w:rsid w:val="00B14C14"/>
    <w:rsid w:val="00B152CC"/>
    <w:rsid w:val="00B15CCB"/>
    <w:rsid w:val="00B16297"/>
    <w:rsid w:val="00B207C6"/>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3C88"/>
    <w:rsid w:val="00B34082"/>
    <w:rsid w:val="00B344B4"/>
    <w:rsid w:val="00B34681"/>
    <w:rsid w:val="00B35883"/>
    <w:rsid w:val="00B3592B"/>
    <w:rsid w:val="00B3614D"/>
    <w:rsid w:val="00B36816"/>
    <w:rsid w:val="00B368E4"/>
    <w:rsid w:val="00B36C00"/>
    <w:rsid w:val="00B36C46"/>
    <w:rsid w:val="00B37BE2"/>
    <w:rsid w:val="00B401DC"/>
    <w:rsid w:val="00B402E4"/>
    <w:rsid w:val="00B40E2A"/>
    <w:rsid w:val="00B41770"/>
    <w:rsid w:val="00B42264"/>
    <w:rsid w:val="00B4249B"/>
    <w:rsid w:val="00B42891"/>
    <w:rsid w:val="00B42B96"/>
    <w:rsid w:val="00B42BA3"/>
    <w:rsid w:val="00B42CE2"/>
    <w:rsid w:val="00B4411A"/>
    <w:rsid w:val="00B44450"/>
    <w:rsid w:val="00B456B1"/>
    <w:rsid w:val="00B45B97"/>
    <w:rsid w:val="00B464A1"/>
    <w:rsid w:val="00B4663D"/>
    <w:rsid w:val="00B47811"/>
    <w:rsid w:val="00B50342"/>
    <w:rsid w:val="00B5070C"/>
    <w:rsid w:val="00B5090C"/>
    <w:rsid w:val="00B50FA7"/>
    <w:rsid w:val="00B5159A"/>
    <w:rsid w:val="00B5197F"/>
    <w:rsid w:val="00B51B97"/>
    <w:rsid w:val="00B527BD"/>
    <w:rsid w:val="00B52A73"/>
    <w:rsid w:val="00B5321B"/>
    <w:rsid w:val="00B538D9"/>
    <w:rsid w:val="00B54469"/>
    <w:rsid w:val="00B54C31"/>
    <w:rsid w:val="00B5548A"/>
    <w:rsid w:val="00B55F09"/>
    <w:rsid w:val="00B5611F"/>
    <w:rsid w:val="00B56B16"/>
    <w:rsid w:val="00B573B2"/>
    <w:rsid w:val="00B57955"/>
    <w:rsid w:val="00B60AFB"/>
    <w:rsid w:val="00B613E7"/>
    <w:rsid w:val="00B61E59"/>
    <w:rsid w:val="00B6247D"/>
    <w:rsid w:val="00B63B4E"/>
    <w:rsid w:val="00B65249"/>
    <w:rsid w:val="00B661E4"/>
    <w:rsid w:val="00B6709A"/>
    <w:rsid w:val="00B674E9"/>
    <w:rsid w:val="00B67C26"/>
    <w:rsid w:val="00B71499"/>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431C"/>
    <w:rsid w:val="00B845AA"/>
    <w:rsid w:val="00B84698"/>
    <w:rsid w:val="00B8484C"/>
    <w:rsid w:val="00B852B1"/>
    <w:rsid w:val="00B85578"/>
    <w:rsid w:val="00B86681"/>
    <w:rsid w:val="00B868BE"/>
    <w:rsid w:val="00B86F18"/>
    <w:rsid w:val="00B870D7"/>
    <w:rsid w:val="00B879B2"/>
    <w:rsid w:val="00B87DCC"/>
    <w:rsid w:val="00B91F31"/>
    <w:rsid w:val="00B92899"/>
    <w:rsid w:val="00B92ABB"/>
    <w:rsid w:val="00B92F27"/>
    <w:rsid w:val="00B9326D"/>
    <w:rsid w:val="00B94537"/>
    <w:rsid w:val="00B946B9"/>
    <w:rsid w:val="00B94772"/>
    <w:rsid w:val="00B948AB"/>
    <w:rsid w:val="00B94AE5"/>
    <w:rsid w:val="00B95C43"/>
    <w:rsid w:val="00B95F14"/>
    <w:rsid w:val="00B9624C"/>
    <w:rsid w:val="00B9648C"/>
    <w:rsid w:val="00B96FBF"/>
    <w:rsid w:val="00B9706F"/>
    <w:rsid w:val="00B97FD5"/>
    <w:rsid w:val="00BA1162"/>
    <w:rsid w:val="00BA126A"/>
    <w:rsid w:val="00BA1B4A"/>
    <w:rsid w:val="00BA2048"/>
    <w:rsid w:val="00BA22BA"/>
    <w:rsid w:val="00BA2991"/>
    <w:rsid w:val="00BA2CE1"/>
    <w:rsid w:val="00BA316E"/>
    <w:rsid w:val="00BA31BC"/>
    <w:rsid w:val="00BA3B6A"/>
    <w:rsid w:val="00BA48AD"/>
    <w:rsid w:val="00BA4F83"/>
    <w:rsid w:val="00BA5055"/>
    <w:rsid w:val="00BA505A"/>
    <w:rsid w:val="00BA5103"/>
    <w:rsid w:val="00BA545C"/>
    <w:rsid w:val="00BA7CB9"/>
    <w:rsid w:val="00BA7D1C"/>
    <w:rsid w:val="00BB01C7"/>
    <w:rsid w:val="00BB044E"/>
    <w:rsid w:val="00BB0806"/>
    <w:rsid w:val="00BB085C"/>
    <w:rsid w:val="00BB0FA8"/>
    <w:rsid w:val="00BB129F"/>
    <w:rsid w:val="00BB14E0"/>
    <w:rsid w:val="00BB1845"/>
    <w:rsid w:val="00BB3463"/>
    <w:rsid w:val="00BB36E5"/>
    <w:rsid w:val="00BB39F5"/>
    <w:rsid w:val="00BB3C5A"/>
    <w:rsid w:val="00BB4564"/>
    <w:rsid w:val="00BB46CE"/>
    <w:rsid w:val="00BB55B0"/>
    <w:rsid w:val="00BB59E1"/>
    <w:rsid w:val="00BB641F"/>
    <w:rsid w:val="00BB6CEF"/>
    <w:rsid w:val="00BB7315"/>
    <w:rsid w:val="00BC0912"/>
    <w:rsid w:val="00BC0F3B"/>
    <w:rsid w:val="00BC1137"/>
    <w:rsid w:val="00BC192A"/>
    <w:rsid w:val="00BC1D08"/>
    <w:rsid w:val="00BC2372"/>
    <w:rsid w:val="00BC24AC"/>
    <w:rsid w:val="00BC26E1"/>
    <w:rsid w:val="00BC2A47"/>
    <w:rsid w:val="00BC35BE"/>
    <w:rsid w:val="00BC3EFB"/>
    <w:rsid w:val="00BC4FC3"/>
    <w:rsid w:val="00BC5452"/>
    <w:rsid w:val="00BC54B4"/>
    <w:rsid w:val="00BC5A8B"/>
    <w:rsid w:val="00BC681E"/>
    <w:rsid w:val="00BC6CE7"/>
    <w:rsid w:val="00BC7BCC"/>
    <w:rsid w:val="00BD008D"/>
    <w:rsid w:val="00BD0374"/>
    <w:rsid w:val="00BD0A02"/>
    <w:rsid w:val="00BD1711"/>
    <w:rsid w:val="00BD1C9E"/>
    <w:rsid w:val="00BD1D06"/>
    <w:rsid w:val="00BD2741"/>
    <w:rsid w:val="00BD4356"/>
    <w:rsid w:val="00BD51BF"/>
    <w:rsid w:val="00BD5D09"/>
    <w:rsid w:val="00BD6A0C"/>
    <w:rsid w:val="00BD6AC3"/>
    <w:rsid w:val="00BE025B"/>
    <w:rsid w:val="00BE0564"/>
    <w:rsid w:val="00BE1622"/>
    <w:rsid w:val="00BE1DDF"/>
    <w:rsid w:val="00BE4B63"/>
    <w:rsid w:val="00BE5681"/>
    <w:rsid w:val="00BE5B08"/>
    <w:rsid w:val="00BE7099"/>
    <w:rsid w:val="00BE72B3"/>
    <w:rsid w:val="00BE741A"/>
    <w:rsid w:val="00BF0CD8"/>
    <w:rsid w:val="00BF11D8"/>
    <w:rsid w:val="00BF19D9"/>
    <w:rsid w:val="00BF214C"/>
    <w:rsid w:val="00BF3863"/>
    <w:rsid w:val="00BF3F95"/>
    <w:rsid w:val="00BF47D7"/>
    <w:rsid w:val="00BF498F"/>
    <w:rsid w:val="00BF53C2"/>
    <w:rsid w:val="00BF5651"/>
    <w:rsid w:val="00BF5C8D"/>
    <w:rsid w:val="00BF6A44"/>
    <w:rsid w:val="00BF6E17"/>
    <w:rsid w:val="00BF7754"/>
    <w:rsid w:val="00BF7969"/>
    <w:rsid w:val="00BF7AFB"/>
    <w:rsid w:val="00C004EF"/>
    <w:rsid w:val="00C00601"/>
    <w:rsid w:val="00C0114A"/>
    <w:rsid w:val="00C01FF8"/>
    <w:rsid w:val="00C04380"/>
    <w:rsid w:val="00C04730"/>
    <w:rsid w:val="00C048CA"/>
    <w:rsid w:val="00C049A9"/>
    <w:rsid w:val="00C04BEA"/>
    <w:rsid w:val="00C04C46"/>
    <w:rsid w:val="00C05466"/>
    <w:rsid w:val="00C05B57"/>
    <w:rsid w:val="00C0606C"/>
    <w:rsid w:val="00C07347"/>
    <w:rsid w:val="00C0738A"/>
    <w:rsid w:val="00C07577"/>
    <w:rsid w:val="00C075C0"/>
    <w:rsid w:val="00C07D45"/>
    <w:rsid w:val="00C103B9"/>
    <w:rsid w:val="00C10712"/>
    <w:rsid w:val="00C10B33"/>
    <w:rsid w:val="00C10EE7"/>
    <w:rsid w:val="00C118E1"/>
    <w:rsid w:val="00C1292C"/>
    <w:rsid w:val="00C14A69"/>
    <w:rsid w:val="00C15324"/>
    <w:rsid w:val="00C15A00"/>
    <w:rsid w:val="00C15E92"/>
    <w:rsid w:val="00C16EE1"/>
    <w:rsid w:val="00C17328"/>
    <w:rsid w:val="00C2033A"/>
    <w:rsid w:val="00C21B75"/>
    <w:rsid w:val="00C22D97"/>
    <w:rsid w:val="00C25637"/>
    <w:rsid w:val="00C25FA7"/>
    <w:rsid w:val="00C263F0"/>
    <w:rsid w:val="00C26A0E"/>
    <w:rsid w:val="00C2724E"/>
    <w:rsid w:val="00C275A9"/>
    <w:rsid w:val="00C310D1"/>
    <w:rsid w:val="00C316DD"/>
    <w:rsid w:val="00C3173F"/>
    <w:rsid w:val="00C31D45"/>
    <w:rsid w:val="00C31E3F"/>
    <w:rsid w:val="00C3260F"/>
    <w:rsid w:val="00C32907"/>
    <w:rsid w:val="00C32EF1"/>
    <w:rsid w:val="00C331CA"/>
    <w:rsid w:val="00C33F71"/>
    <w:rsid w:val="00C3453B"/>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5019E"/>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6321"/>
    <w:rsid w:val="00C573F9"/>
    <w:rsid w:val="00C57901"/>
    <w:rsid w:val="00C57CE2"/>
    <w:rsid w:val="00C60917"/>
    <w:rsid w:val="00C619EA"/>
    <w:rsid w:val="00C61A08"/>
    <w:rsid w:val="00C61AA2"/>
    <w:rsid w:val="00C61C37"/>
    <w:rsid w:val="00C62202"/>
    <w:rsid w:val="00C622F4"/>
    <w:rsid w:val="00C63338"/>
    <w:rsid w:val="00C63800"/>
    <w:rsid w:val="00C638FA"/>
    <w:rsid w:val="00C63DDF"/>
    <w:rsid w:val="00C64273"/>
    <w:rsid w:val="00C64449"/>
    <w:rsid w:val="00C64897"/>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2FAA"/>
    <w:rsid w:val="00C72FCC"/>
    <w:rsid w:val="00C75174"/>
    <w:rsid w:val="00C7562E"/>
    <w:rsid w:val="00C75ABB"/>
    <w:rsid w:val="00C76C12"/>
    <w:rsid w:val="00C77128"/>
    <w:rsid w:val="00C773A6"/>
    <w:rsid w:val="00C77C8A"/>
    <w:rsid w:val="00C808B1"/>
    <w:rsid w:val="00C80CAD"/>
    <w:rsid w:val="00C81682"/>
    <w:rsid w:val="00C81963"/>
    <w:rsid w:val="00C82667"/>
    <w:rsid w:val="00C82995"/>
    <w:rsid w:val="00C82AB6"/>
    <w:rsid w:val="00C83116"/>
    <w:rsid w:val="00C8343B"/>
    <w:rsid w:val="00C84E1D"/>
    <w:rsid w:val="00C85443"/>
    <w:rsid w:val="00C85EA6"/>
    <w:rsid w:val="00C864F7"/>
    <w:rsid w:val="00C87DC0"/>
    <w:rsid w:val="00C90A36"/>
    <w:rsid w:val="00C911CC"/>
    <w:rsid w:val="00C925F6"/>
    <w:rsid w:val="00C9293C"/>
    <w:rsid w:val="00C93FA3"/>
    <w:rsid w:val="00C940DD"/>
    <w:rsid w:val="00C947C4"/>
    <w:rsid w:val="00C95E3B"/>
    <w:rsid w:val="00C97107"/>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FE2"/>
    <w:rsid w:val="00CA51CA"/>
    <w:rsid w:val="00CA6207"/>
    <w:rsid w:val="00CA62AF"/>
    <w:rsid w:val="00CA66AB"/>
    <w:rsid w:val="00CA6D1D"/>
    <w:rsid w:val="00CA6FC1"/>
    <w:rsid w:val="00CA7AD0"/>
    <w:rsid w:val="00CB05B5"/>
    <w:rsid w:val="00CB1915"/>
    <w:rsid w:val="00CB1A2D"/>
    <w:rsid w:val="00CB32F6"/>
    <w:rsid w:val="00CB33DF"/>
    <w:rsid w:val="00CB3498"/>
    <w:rsid w:val="00CB3727"/>
    <w:rsid w:val="00CB44E7"/>
    <w:rsid w:val="00CB4694"/>
    <w:rsid w:val="00CB46EC"/>
    <w:rsid w:val="00CB4819"/>
    <w:rsid w:val="00CB74AE"/>
    <w:rsid w:val="00CB7CB2"/>
    <w:rsid w:val="00CC0F30"/>
    <w:rsid w:val="00CC1BCA"/>
    <w:rsid w:val="00CC2512"/>
    <w:rsid w:val="00CC25BB"/>
    <w:rsid w:val="00CC2EC9"/>
    <w:rsid w:val="00CC3924"/>
    <w:rsid w:val="00CC3C92"/>
    <w:rsid w:val="00CC459A"/>
    <w:rsid w:val="00CC50DD"/>
    <w:rsid w:val="00CC63BE"/>
    <w:rsid w:val="00CC7AA1"/>
    <w:rsid w:val="00CC7FD9"/>
    <w:rsid w:val="00CD00E5"/>
    <w:rsid w:val="00CD158C"/>
    <w:rsid w:val="00CD1CD5"/>
    <w:rsid w:val="00CD1F3A"/>
    <w:rsid w:val="00CD306E"/>
    <w:rsid w:val="00CD330A"/>
    <w:rsid w:val="00CD37D3"/>
    <w:rsid w:val="00CD3859"/>
    <w:rsid w:val="00CD3BE1"/>
    <w:rsid w:val="00CD3F79"/>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35A7"/>
    <w:rsid w:val="00CE35FD"/>
    <w:rsid w:val="00CE3B1B"/>
    <w:rsid w:val="00CE3BE8"/>
    <w:rsid w:val="00CE491E"/>
    <w:rsid w:val="00CE4D53"/>
    <w:rsid w:val="00CE4E79"/>
    <w:rsid w:val="00CE5DD7"/>
    <w:rsid w:val="00CE605F"/>
    <w:rsid w:val="00CE6530"/>
    <w:rsid w:val="00CE6BB2"/>
    <w:rsid w:val="00CE6BFC"/>
    <w:rsid w:val="00CE6CC0"/>
    <w:rsid w:val="00CE7628"/>
    <w:rsid w:val="00CE7637"/>
    <w:rsid w:val="00CF0AF9"/>
    <w:rsid w:val="00CF1020"/>
    <w:rsid w:val="00CF1587"/>
    <w:rsid w:val="00CF1624"/>
    <w:rsid w:val="00CF19DB"/>
    <w:rsid w:val="00CF1C6C"/>
    <w:rsid w:val="00CF2563"/>
    <w:rsid w:val="00CF2AE9"/>
    <w:rsid w:val="00CF2FA8"/>
    <w:rsid w:val="00CF3215"/>
    <w:rsid w:val="00CF34F6"/>
    <w:rsid w:val="00CF37BB"/>
    <w:rsid w:val="00CF3AC3"/>
    <w:rsid w:val="00CF3D34"/>
    <w:rsid w:val="00CF5D70"/>
    <w:rsid w:val="00CF6776"/>
    <w:rsid w:val="00CF737B"/>
    <w:rsid w:val="00CF7795"/>
    <w:rsid w:val="00CF7D29"/>
    <w:rsid w:val="00CF7D56"/>
    <w:rsid w:val="00D014C3"/>
    <w:rsid w:val="00D02DFD"/>
    <w:rsid w:val="00D0346B"/>
    <w:rsid w:val="00D03A6F"/>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2018C"/>
    <w:rsid w:val="00D202E0"/>
    <w:rsid w:val="00D210BC"/>
    <w:rsid w:val="00D21120"/>
    <w:rsid w:val="00D220AD"/>
    <w:rsid w:val="00D22173"/>
    <w:rsid w:val="00D23071"/>
    <w:rsid w:val="00D235A8"/>
    <w:rsid w:val="00D238C1"/>
    <w:rsid w:val="00D23C78"/>
    <w:rsid w:val="00D23D3B"/>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F18"/>
    <w:rsid w:val="00D406EE"/>
    <w:rsid w:val="00D40735"/>
    <w:rsid w:val="00D4083D"/>
    <w:rsid w:val="00D410AC"/>
    <w:rsid w:val="00D4199E"/>
    <w:rsid w:val="00D41B26"/>
    <w:rsid w:val="00D42A69"/>
    <w:rsid w:val="00D42F46"/>
    <w:rsid w:val="00D43AB4"/>
    <w:rsid w:val="00D440A8"/>
    <w:rsid w:val="00D44E52"/>
    <w:rsid w:val="00D45703"/>
    <w:rsid w:val="00D45874"/>
    <w:rsid w:val="00D46123"/>
    <w:rsid w:val="00D462A9"/>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E7A"/>
    <w:rsid w:val="00D55569"/>
    <w:rsid w:val="00D55588"/>
    <w:rsid w:val="00D5681E"/>
    <w:rsid w:val="00D56ADB"/>
    <w:rsid w:val="00D56EEC"/>
    <w:rsid w:val="00D57BD2"/>
    <w:rsid w:val="00D57CB7"/>
    <w:rsid w:val="00D601C0"/>
    <w:rsid w:val="00D60880"/>
    <w:rsid w:val="00D60C1C"/>
    <w:rsid w:val="00D60C59"/>
    <w:rsid w:val="00D61390"/>
    <w:rsid w:val="00D61C94"/>
    <w:rsid w:val="00D61D9D"/>
    <w:rsid w:val="00D623C3"/>
    <w:rsid w:val="00D62D8F"/>
    <w:rsid w:val="00D62E93"/>
    <w:rsid w:val="00D63381"/>
    <w:rsid w:val="00D63739"/>
    <w:rsid w:val="00D6378C"/>
    <w:rsid w:val="00D63B29"/>
    <w:rsid w:val="00D63FC4"/>
    <w:rsid w:val="00D64147"/>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53A"/>
    <w:rsid w:val="00D779A2"/>
    <w:rsid w:val="00D77A64"/>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90515"/>
    <w:rsid w:val="00D9091F"/>
    <w:rsid w:val="00D9168A"/>
    <w:rsid w:val="00D91795"/>
    <w:rsid w:val="00D91B15"/>
    <w:rsid w:val="00D91B67"/>
    <w:rsid w:val="00D92A9E"/>
    <w:rsid w:val="00D92B97"/>
    <w:rsid w:val="00D9320C"/>
    <w:rsid w:val="00D93269"/>
    <w:rsid w:val="00D936C4"/>
    <w:rsid w:val="00D93740"/>
    <w:rsid w:val="00D940CC"/>
    <w:rsid w:val="00D944C8"/>
    <w:rsid w:val="00D94D90"/>
    <w:rsid w:val="00D951AA"/>
    <w:rsid w:val="00D954FC"/>
    <w:rsid w:val="00D96FE3"/>
    <w:rsid w:val="00D9757A"/>
    <w:rsid w:val="00D9769C"/>
    <w:rsid w:val="00D97F9F"/>
    <w:rsid w:val="00DA1214"/>
    <w:rsid w:val="00DA14E8"/>
    <w:rsid w:val="00DA2692"/>
    <w:rsid w:val="00DA3CBA"/>
    <w:rsid w:val="00DA4C65"/>
    <w:rsid w:val="00DA4E65"/>
    <w:rsid w:val="00DA506B"/>
    <w:rsid w:val="00DA5A2E"/>
    <w:rsid w:val="00DA5A53"/>
    <w:rsid w:val="00DA5F2B"/>
    <w:rsid w:val="00DA7194"/>
    <w:rsid w:val="00DA7CA1"/>
    <w:rsid w:val="00DB0B96"/>
    <w:rsid w:val="00DB174D"/>
    <w:rsid w:val="00DB2143"/>
    <w:rsid w:val="00DB2B62"/>
    <w:rsid w:val="00DB3289"/>
    <w:rsid w:val="00DB35B7"/>
    <w:rsid w:val="00DB3C2D"/>
    <w:rsid w:val="00DB5141"/>
    <w:rsid w:val="00DB582E"/>
    <w:rsid w:val="00DB5A98"/>
    <w:rsid w:val="00DB5FEF"/>
    <w:rsid w:val="00DB64F0"/>
    <w:rsid w:val="00DB68B1"/>
    <w:rsid w:val="00DC173D"/>
    <w:rsid w:val="00DC207D"/>
    <w:rsid w:val="00DC22F7"/>
    <w:rsid w:val="00DC2814"/>
    <w:rsid w:val="00DC29A9"/>
    <w:rsid w:val="00DC2BB2"/>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628"/>
    <w:rsid w:val="00DD2C96"/>
    <w:rsid w:val="00DD40A6"/>
    <w:rsid w:val="00DD4806"/>
    <w:rsid w:val="00DD4888"/>
    <w:rsid w:val="00DD48B0"/>
    <w:rsid w:val="00DD5009"/>
    <w:rsid w:val="00DD5BB2"/>
    <w:rsid w:val="00DD64CF"/>
    <w:rsid w:val="00DD75BE"/>
    <w:rsid w:val="00DE095D"/>
    <w:rsid w:val="00DE0C87"/>
    <w:rsid w:val="00DE1D90"/>
    <w:rsid w:val="00DE2A82"/>
    <w:rsid w:val="00DE2C89"/>
    <w:rsid w:val="00DE376D"/>
    <w:rsid w:val="00DE408C"/>
    <w:rsid w:val="00DE44ED"/>
    <w:rsid w:val="00DE5E4C"/>
    <w:rsid w:val="00DE61FE"/>
    <w:rsid w:val="00DE71ED"/>
    <w:rsid w:val="00DF0160"/>
    <w:rsid w:val="00DF04CC"/>
    <w:rsid w:val="00DF07AC"/>
    <w:rsid w:val="00DF0CAC"/>
    <w:rsid w:val="00DF0D3F"/>
    <w:rsid w:val="00DF1F3C"/>
    <w:rsid w:val="00DF2484"/>
    <w:rsid w:val="00DF265E"/>
    <w:rsid w:val="00DF2BDF"/>
    <w:rsid w:val="00DF34B6"/>
    <w:rsid w:val="00DF389B"/>
    <w:rsid w:val="00DF3D05"/>
    <w:rsid w:val="00DF4352"/>
    <w:rsid w:val="00DF4BE8"/>
    <w:rsid w:val="00DF6D87"/>
    <w:rsid w:val="00DF776F"/>
    <w:rsid w:val="00DF77E6"/>
    <w:rsid w:val="00DF7F3F"/>
    <w:rsid w:val="00E00020"/>
    <w:rsid w:val="00E00BC8"/>
    <w:rsid w:val="00E00FE0"/>
    <w:rsid w:val="00E012D9"/>
    <w:rsid w:val="00E01487"/>
    <w:rsid w:val="00E022B5"/>
    <w:rsid w:val="00E02436"/>
    <w:rsid w:val="00E027A0"/>
    <w:rsid w:val="00E02A89"/>
    <w:rsid w:val="00E02E71"/>
    <w:rsid w:val="00E03C4C"/>
    <w:rsid w:val="00E03CC8"/>
    <w:rsid w:val="00E03FE5"/>
    <w:rsid w:val="00E0499C"/>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6EC"/>
    <w:rsid w:val="00E177BD"/>
    <w:rsid w:val="00E17C29"/>
    <w:rsid w:val="00E202CC"/>
    <w:rsid w:val="00E211BE"/>
    <w:rsid w:val="00E21206"/>
    <w:rsid w:val="00E21997"/>
    <w:rsid w:val="00E21F7F"/>
    <w:rsid w:val="00E22FBD"/>
    <w:rsid w:val="00E236EC"/>
    <w:rsid w:val="00E24687"/>
    <w:rsid w:val="00E24AD0"/>
    <w:rsid w:val="00E24CDE"/>
    <w:rsid w:val="00E254F0"/>
    <w:rsid w:val="00E25D52"/>
    <w:rsid w:val="00E25FAF"/>
    <w:rsid w:val="00E262B2"/>
    <w:rsid w:val="00E269BA"/>
    <w:rsid w:val="00E26ABA"/>
    <w:rsid w:val="00E26EC0"/>
    <w:rsid w:val="00E27FE5"/>
    <w:rsid w:val="00E30183"/>
    <w:rsid w:val="00E30277"/>
    <w:rsid w:val="00E30369"/>
    <w:rsid w:val="00E3100F"/>
    <w:rsid w:val="00E3155E"/>
    <w:rsid w:val="00E323CD"/>
    <w:rsid w:val="00E326FA"/>
    <w:rsid w:val="00E32DEC"/>
    <w:rsid w:val="00E33F95"/>
    <w:rsid w:val="00E34938"/>
    <w:rsid w:val="00E35736"/>
    <w:rsid w:val="00E35CA9"/>
    <w:rsid w:val="00E35F12"/>
    <w:rsid w:val="00E363F9"/>
    <w:rsid w:val="00E364D0"/>
    <w:rsid w:val="00E367E4"/>
    <w:rsid w:val="00E3746C"/>
    <w:rsid w:val="00E37520"/>
    <w:rsid w:val="00E3756E"/>
    <w:rsid w:val="00E37CF5"/>
    <w:rsid w:val="00E40E3A"/>
    <w:rsid w:val="00E41465"/>
    <w:rsid w:val="00E41508"/>
    <w:rsid w:val="00E41938"/>
    <w:rsid w:val="00E419C2"/>
    <w:rsid w:val="00E42908"/>
    <w:rsid w:val="00E42EC6"/>
    <w:rsid w:val="00E43F7B"/>
    <w:rsid w:val="00E444F6"/>
    <w:rsid w:val="00E44CB0"/>
    <w:rsid w:val="00E45827"/>
    <w:rsid w:val="00E4586A"/>
    <w:rsid w:val="00E464FA"/>
    <w:rsid w:val="00E472BF"/>
    <w:rsid w:val="00E47701"/>
    <w:rsid w:val="00E477DB"/>
    <w:rsid w:val="00E500B6"/>
    <w:rsid w:val="00E50EF5"/>
    <w:rsid w:val="00E527B8"/>
    <w:rsid w:val="00E53C0A"/>
    <w:rsid w:val="00E53D7F"/>
    <w:rsid w:val="00E55949"/>
    <w:rsid w:val="00E56080"/>
    <w:rsid w:val="00E56424"/>
    <w:rsid w:val="00E56CF4"/>
    <w:rsid w:val="00E56F97"/>
    <w:rsid w:val="00E60CD0"/>
    <w:rsid w:val="00E60E06"/>
    <w:rsid w:val="00E61191"/>
    <w:rsid w:val="00E61F48"/>
    <w:rsid w:val="00E6255D"/>
    <w:rsid w:val="00E62A2A"/>
    <w:rsid w:val="00E6386F"/>
    <w:rsid w:val="00E64461"/>
    <w:rsid w:val="00E64ECE"/>
    <w:rsid w:val="00E65AE7"/>
    <w:rsid w:val="00E65BCA"/>
    <w:rsid w:val="00E65C36"/>
    <w:rsid w:val="00E662F1"/>
    <w:rsid w:val="00E667F8"/>
    <w:rsid w:val="00E66CA9"/>
    <w:rsid w:val="00E67F24"/>
    <w:rsid w:val="00E67F82"/>
    <w:rsid w:val="00E71BDD"/>
    <w:rsid w:val="00E71D15"/>
    <w:rsid w:val="00E73EE2"/>
    <w:rsid w:val="00E74F13"/>
    <w:rsid w:val="00E74F19"/>
    <w:rsid w:val="00E76425"/>
    <w:rsid w:val="00E7675C"/>
    <w:rsid w:val="00E768E6"/>
    <w:rsid w:val="00E76B7A"/>
    <w:rsid w:val="00E76EBD"/>
    <w:rsid w:val="00E76EF6"/>
    <w:rsid w:val="00E777DA"/>
    <w:rsid w:val="00E77D9E"/>
    <w:rsid w:val="00E80CC6"/>
    <w:rsid w:val="00E814D2"/>
    <w:rsid w:val="00E82386"/>
    <w:rsid w:val="00E83136"/>
    <w:rsid w:val="00E834AF"/>
    <w:rsid w:val="00E842D0"/>
    <w:rsid w:val="00E84333"/>
    <w:rsid w:val="00E843DA"/>
    <w:rsid w:val="00E85853"/>
    <w:rsid w:val="00E85D97"/>
    <w:rsid w:val="00E85FAC"/>
    <w:rsid w:val="00E87DCF"/>
    <w:rsid w:val="00E900E7"/>
    <w:rsid w:val="00E90328"/>
    <w:rsid w:val="00E9049C"/>
    <w:rsid w:val="00E90A75"/>
    <w:rsid w:val="00E9112C"/>
    <w:rsid w:val="00E9116D"/>
    <w:rsid w:val="00E91229"/>
    <w:rsid w:val="00E9166E"/>
    <w:rsid w:val="00E92313"/>
    <w:rsid w:val="00E92750"/>
    <w:rsid w:val="00E93259"/>
    <w:rsid w:val="00E93766"/>
    <w:rsid w:val="00E943E3"/>
    <w:rsid w:val="00E94911"/>
    <w:rsid w:val="00E95C5E"/>
    <w:rsid w:val="00E96895"/>
    <w:rsid w:val="00E96982"/>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7A2"/>
    <w:rsid w:val="00EA6A62"/>
    <w:rsid w:val="00EA7681"/>
    <w:rsid w:val="00EB07CF"/>
    <w:rsid w:val="00EB095E"/>
    <w:rsid w:val="00EB0B76"/>
    <w:rsid w:val="00EB0DA9"/>
    <w:rsid w:val="00EB1184"/>
    <w:rsid w:val="00EB1304"/>
    <w:rsid w:val="00EB1957"/>
    <w:rsid w:val="00EB1D3C"/>
    <w:rsid w:val="00EB24A9"/>
    <w:rsid w:val="00EB2A52"/>
    <w:rsid w:val="00EB2BDF"/>
    <w:rsid w:val="00EB35B4"/>
    <w:rsid w:val="00EB3724"/>
    <w:rsid w:val="00EB3F7B"/>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33F"/>
    <w:rsid w:val="00EC657B"/>
    <w:rsid w:val="00EC77DE"/>
    <w:rsid w:val="00ED0216"/>
    <w:rsid w:val="00ED04D4"/>
    <w:rsid w:val="00ED10F3"/>
    <w:rsid w:val="00ED318B"/>
    <w:rsid w:val="00ED345D"/>
    <w:rsid w:val="00ED3878"/>
    <w:rsid w:val="00ED399B"/>
    <w:rsid w:val="00ED3C23"/>
    <w:rsid w:val="00ED4A4B"/>
    <w:rsid w:val="00ED5AB3"/>
    <w:rsid w:val="00ED6362"/>
    <w:rsid w:val="00ED64F6"/>
    <w:rsid w:val="00ED71C8"/>
    <w:rsid w:val="00ED791B"/>
    <w:rsid w:val="00EE0C04"/>
    <w:rsid w:val="00EE0D44"/>
    <w:rsid w:val="00EE1A54"/>
    <w:rsid w:val="00EE26E8"/>
    <w:rsid w:val="00EE3772"/>
    <w:rsid w:val="00EE39DB"/>
    <w:rsid w:val="00EE4BA9"/>
    <w:rsid w:val="00EE5096"/>
    <w:rsid w:val="00EE5911"/>
    <w:rsid w:val="00EE5B0B"/>
    <w:rsid w:val="00EE7A53"/>
    <w:rsid w:val="00EE7A93"/>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5426"/>
    <w:rsid w:val="00EF5D72"/>
    <w:rsid w:val="00EF5E27"/>
    <w:rsid w:val="00EF6051"/>
    <w:rsid w:val="00EF723B"/>
    <w:rsid w:val="00EF73CA"/>
    <w:rsid w:val="00EF7E31"/>
    <w:rsid w:val="00F00153"/>
    <w:rsid w:val="00F018F1"/>
    <w:rsid w:val="00F022A2"/>
    <w:rsid w:val="00F0294E"/>
    <w:rsid w:val="00F02C33"/>
    <w:rsid w:val="00F0306F"/>
    <w:rsid w:val="00F03785"/>
    <w:rsid w:val="00F03B5E"/>
    <w:rsid w:val="00F042D3"/>
    <w:rsid w:val="00F046AF"/>
    <w:rsid w:val="00F05A5C"/>
    <w:rsid w:val="00F05C88"/>
    <w:rsid w:val="00F05D9A"/>
    <w:rsid w:val="00F06E0C"/>
    <w:rsid w:val="00F07ED2"/>
    <w:rsid w:val="00F1002F"/>
    <w:rsid w:val="00F10EEB"/>
    <w:rsid w:val="00F11706"/>
    <w:rsid w:val="00F117C2"/>
    <w:rsid w:val="00F12732"/>
    <w:rsid w:val="00F12D98"/>
    <w:rsid w:val="00F13364"/>
    <w:rsid w:val="00F1345A"/>
    <w:rsid w:val="00F15A54"/>
    <w:rsid w:val="00F15C00"/>
    <w:rsid w:val="00F15C7A"/>
    <w:rsid w:val="00F17606"/>
    <w:rsid w:val="00F17FCD"/>
    <w:rsid w:val="00F20451"/>
    <w:rsid w:val="00F20881"/>
    <w:rsid w:val="00F20BE7"/>
    <w:rsid w:val="00F20E43"/>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57BAB"/>
    <w:rsid w:val="00F6031C"/>
    <w:rsid w:val="00F61589"/>
    <w:rsid w:val="00F6164C"/>
    <w:rsid w:val="00F622B4"/>
    <w:rsid w:val="00F627AE"/>
    <w:rsid w:val="00F62AA2"/>
    <w:rsid w:val="00F630E5"/>
    <w:rsid w:val="00F63240"/>
    <w:rsid w:val="00F634FF"/>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220F"/>
    <w:rsid w:val="00F72C8F"/>
    <w:rsid w:val="00F74096"/>
    <w:rsid w:val="00F75A2A"/>
    <w:rsid w:val="00F75D8C"/>
    <w:rsid w:val="00F76686"/>
    <w:rsid w:val="00F76887"/>
    <w:rsid w:val="00F768D3"/>
    <w:rsid w:val="00F7724A"/>
    <w:rsid w:val="00F8008E"/>
    <w:rsid w:val="00F80E43"/>
    <w:rsid w:val="00F80FB2"/>
    <w:rsid w:val="00F8122C"/>
    <w:rsid w:val="00F8179E"/>
    <w:rsid w:val="00F81867"/>
    <w:rsid w:val="00F82EE6"/>
    <w:rsid w:val="00F83218"/>
    <w:rsid w:val="00F83DBC"/>
    <w:rsid w:val="00F84FFD"/>
    <w:rsid w:val="00F85D32"/>
    <w:rsid w:val="00F85F36"/>
    <w:rsid w:val="00F860BC"/>
    <w:rsid w:val="00F86172"/>
    <w:rsid w:val="00F868E4"/>
    <w:rsid w:val="00F86A21"/>
    <w:rsid w:val="00F86D05"/>
    <w:rsid w:val="00F8703F"/>
    <w:rsid w:val="00F8716C"/>
    <w:rsid w:val="00F876E2"/>
    <w:rsid w:val="00F87B0B"/>
    <w:rsid w:val="00F87CE0"/>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A0A7A"/>
    <w:rsid w:val="00FA0E41"/>
    <w:rsid w:val="00FA102D"/>
    <w:rsid w:val="00FA10C7"/>
    <w:rsid w:val="00FA13DF"/>
    <w:rsid w:val="00FA164F"/>
    <w:rsid w:val="00FA1CF2"/>
    <w:rsid w:val="00FA247F"/>
    <w:rsid w:val="00FA275E"/>
    <w:rsid w:val="00FA30FC"/>
    <w:rsid w:val="00FA3505"/>
    <w:rsid w:val="00FA36CC"/>
    <w:rsid w:val="00FA4078"/>
    <w:rsid w:val="00FA4178"/>
    <w:rsid w:val="00FA47F9"/>
    <w:rsid w:val="00FA4F4B"/>
    <w:rsid w:val="00FA5DEC"/>
    <w:rsid w:val="00FA687A"/>
    <w:rsid w:val="00FA6F6A"/>
    <w:rsid w:val="00FA70D1"/>
    <w:rsid w:val="00FA73BF"/>
    <w:rsid w:val="00FA796B"/>
    <w:rsid w:val="00FB05E1"/>
    <w:rsid w:val="00FB0D1F"/>
    <w:rsid w:val="00FB189B"/>
    <w:rsid w:val="00FB1E76"/>
    <w:rsid w:val="00FB2275"/>
    <w:rsid w:val="00FB22E9"/>
    <w:rsid w:val="00FB294A"/>
    <w:rsid w:val="00FB2FE4"/>
    <w:rsid w:val="00FB4018"/>
    <w:rsid w:val="00FB52AE"/>
    <w:rsid w:val="00FB5B12"/>
    <w:rsid w:val="00FB5D01"/>
    <w:rsid w:val="00FB639F"/>
    <w:rsid w:val="00FB74DE"/>
    <w:rsid w:val="00FB7558"/>
    <w:rsid w:val="00FB7650"/>
    <w:rsid w:val="00FB7D56"/>
    <w:rsid w:val="00FB7FB7"/>
    <w:rsid w:val="00FC06BB"/>
    <w:rsid w:val="00FC0DCF"/>
    <w:rsid w:val="00FC0E44"/>
    <w:rsid w:val="00FC0FDE"/>
    <w:rsid w:val="00FC1761"/>
    <w:rsid w:val="00FC18CE"/>
    <w:rsid w:val="00FC18F8"/>
    <w:rsid w:val="00FC19E3"/>
    <w:rsid w:val="00FC1ADC"/>
    <w:rsid w:val="00FC2C19"/>
    <w:rsid w:val="00FC2F17"/>
    <w:rsid w:val="00FC3560"/>
    <w:rsid w:val="00FC3C6E"/>
    <w:rsid w:val="00FC4189"/>
    <w:rsid w:val="00FC460C"/>
    <w:rsid w:val="00FC5012"/>
    <w:rsid w:val="00FC5D3D"/>
    <w:rsid w:val="00FC5ED2"/>
    <w:rsid w:val="00FC6442"/>
    <w:rsid w:val="00FC6AB0"/>
    <w:rsid w:val="00FC756E"/>
    <w:rsid w:val="00FC7650"/>
    <w:rsid w:val="00FC7E5F"/>
    <w:rsid w:val="00FD1061"/>
    <w:rsid w:val="00FD18BB"/>
    <w:rsid w:val="00FD1ACD"/>
    <w:rsid w:val="00FD1D9F"/>
    <w:rsid w:val="00FD246D"/>
    <w:rsid w:val="00FD24BC"/>
    <w:rsid w:val="00FD262A"/>
    <w:rsid w:val="00FD36B4"/>
    <w:rsid w:val="00FD5F42"/>
    <w:rsid w:val="00FD6657"/>
    <w:rsid w:val="00FD69BC"/>
    <w:rsid w:val="00FD6DE3"/>
    <w:rsid w:val="00FD7020"/>
    <w:rsid w:val="00FD7102"/>
    <w:rsid w:val="00FD7308"/>
    <w:rsid w:val="00FD77AC"/>
    <w:rsid w:val="00FD789D"/>
    <w:rsid w:val="00FD7A49"/>
    <w:rsid w:val="00FE0B98"/>
    <w:rsid w:val="00FE0D74"/>
    <w:rsid w:val="00FE1082"/>
    <w:rsid w:val="00FE1387"/>
    <w:rsid w:val="00FE20E2"/>
    <w:rsid w:val="00FE2383"/>
    <w:rsid w:val="00FE3373"/>
    <w:rsid w:val="00FE4347"/>
    <w:rsid w:val="00FE44AE"/>
    <w:rsid w:val="00FE5C72"/>
    <w:rsid w:val="00FE60CB"/>
    <w:rsid w:val="00FE695E"/>
    <w:rsid w:val="00FE6C5B"/>
    <w:rsid w:val="00FE6FED"/>
    <w:rsid w:val="00FE7259"/>
    <w:rsid w:val="00FE7953"/>
    <w:rsid w:val="00FF014C"/>
    <w:rsid w:val="00FF22F6"/>
    <w:rsid w:val="00FF3979"/>
    <w:rsid w:val="00FF44E9"/>
    <w:rsid w:val="00FF46BF"/>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AD472AC-8813-4EA4-AD9F-ACDB143299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A003B4"/>
    <w:rPr>
      <w:rFonts w:ascii="CG Times" w:hAnsi="CG Times"/>
      <w:sz w:val="22"/>
      <w:lang w:val="en-GB"/>
    </w:rPr>
  </w:style>
  <w:style w:type="paragraph" w:customStyle="1" w:styleId="AneksiNr">
    <w:name w:val="Aneksi_Nr"/>
    <w:next w:val="Normal"/>
    <w:rsid w:val="00A003B4"/>
    <w:pPr>
      <w:keepNext/>
      <w:widowControl w:val="0"/>
      <w:jc w:val="center"/>
    </w:pPr>
    <w:rPr>
      <w:rFonts w:ascii="CG Times" w:hAnsi="CG Times"/>
      <w:caps/>
      <w:sz w:val="22"/>
      <w:szCs w:val="22"/>
      <w:lang w:val="en-GB"/>
    </w:rPr>
  </w:style>
  <w:style w:type="paragraph" w:customStyle="1" w:styleId="AneksiTitull">
    <w:name w:val="Aneksi_Titull"/>
    <w:next w:val="Normal"/>
    <w:rsid w:val="00A003B4"/>
    <w:pPr>
      <w:jc w:val="center"/>
    </w:pPr>
    <w:rPr>
      <w:rFonts w:ascii="CG Times" w:hAnsi="CG Times"/>
      <w:sz w:val="24"/>
      <w:szCs w:val="24"/>
      <w:lang w:val="en-GB"/>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A003B4"/>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val="en-GB"/>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val="en-GB"/>
    </w:rPr>
  </w:style>
  <w:style w:type="paragraph" w:customStyle="1" w:styleId="Kapakufund">
    <w:name w:val="Kapaku_fund"/>
    <w:next w:val="Normal"/>
    <w:rsid w:val="00A003B4"/>
    <w:pPr>
      <w:pageBreakBefore/>
    </w:pPr>
    <w:rPr>
      <w:rFonts w:ascii="CG Times" w:hAnsi="CG Times"/>
      <w:b/>
      <w:sz w:val="22"/>
      <w:szCs w:val="22"/>
    </w:rPr>
  </w:style>
  <w:style w:type="paragraph" w:customStyle="1" w:styleId="KapitulliNr">
    <w:name w:val="Kapitulli_Nr"/>
    <w:rsid w:val="00A003B4"/>
    <w:pPr>
      <w:keepNext/>
      <w:widowControl w:val="0"/>
      <w:jc w:val="center"/>
    </w:pPr>
    <w:rPr>
      <w:rFonts w:ascii="CG Times" w:hAnsi="CG Times"/>
      <w:caps/>
      <w:sz w:val="22"/>
      <w:szCs w:val="22"/>
      <w:lang w:val="en-GB"/>
    </w:rPr>
  </w:style>
  <w:style w:type="paragraph" w:customStyle="1" w:styleId="KapitulliTitull">
    <w:name w:val="Kapitulli_Titull"/>
    <w:rsid w:val="00A003B4"/>
    <w:pPr>
      <w:keepNext/>
      <w:widowControl w:val="0"/>
      <w:jc w:val="center"/>
    </w:pPr>
    <w:rPr>
      <w:rFonts w:ascii="CG Times" w:hAnsi="CG Times"/>
      <w:caps/>
      <w:sz w:val="22"/>
      <w:szCs w:val="22"/>
      <w:lang w:val="en-GB"/>
    </w:rPr>
  </w:style>
  <w:style w:type="paragraph" w:customStyle="1" w:styleId="KreuNr">
    <w:name w:val="Kreu_Nr"/>
    <w:rsid w:val="00A003B4"/>
    <w:pPr>
      <w:keepNext/>
      <w:widowControl w:val="0"/>
      <w:jc w:val="center"/>
    </w:pPr>
    <w:rPr>
      <w:rFonts w:ascii="CG Times" w:hAnsi="CG Times"/>
      <w:caps/>
      <w:sz w:val="22"/>
      <w:szCs w:val="22"/>
    </w:rPr>
  </w:style>
  <w:style w:type="paragraph" w:customStyle="1" w:styleId="KreuTitull">
    <w:name w:val="Kreu_Titull"/>
    <w:next w:val="KapitulliTitull"/>
    <w:rsid w:val="00A003B4"/>
    <w:pPr>
      <w:keepNext/>
      <w:widowControl w:val="0"/>
      <w:jc w:val="center"/>
    </w:pPr>
    <w:rPr>
      <w:rFonts w:ascii="CG Times" w:hAnsi="CG Times"/>
      <w:caps/>
      <w:sz w:val="22"/>
      <w:szCs w:val="22"/>
    </w:rPr>
  </w:style>
  <w:style w:type="paragraph" w:customStyle="1" w:styleId="Ndryshimet">
    <w:name w:val="Ndryshimet"/>
    <w:next w:val="Normal"/>
    <w:rsid w:val="00A003B4"/>
    <w:pPr>
      <w:keepNext/>
      <w:widowControl w:val="0"/>
      <w:jc w:val="center"/>
    </w:pPr>
    <w:rPr>
      <w:rFonts w:ascii="CG Times" w:hAnsi="CG Times"/>
      <w:i/>
      <w:sz w:val="22"/>
    </w:rPr>
  </w:style>
  <w:style w:type="paragraph" w:customStyle="1" w:styleId="NeniNr">
    <w:name w:val="Neni_Nr"/>
    <w:next w:val="Normal"/>
    <w:rsid w:val="00A003B4"/>
    <w:pPr>
      <w:keepNext/>
      <w:widowControl w:val="0"/>
      <w:jc w:val="center"/>
    </w:pPr>
    <w:rPr>
      <w:rFonts w:ascii="CG Times" w:hAnsi="CG Times"/>
      <w:sz w:val="22"/>
      <w:lang w:val="en-GB"/>
    </w:rPr>
  </w:style>
  <w:style w:type="paragraph" w:customStyle="1" w:styleId="NeniTitull">
    <w:name w:val="Neni_Titull"/>
    <w:next w:val="Normal"/>
    <w:rsid w:val="00A003B4"/>
    <w:pPr>
      <w:keepNext/>
      <w:widowControl w:val="0"/>
      <w:jc w:val="center"/>
      <w:outlineLvl w:val="2"/>
    </w:pPr>
    <w:rPr>
      <w:rFonts w:ascii="CG Times" w:hAnsi="CG Times"/>
      <w:b/>
      <w:sz w:val="22"/>
      <w:lang w:val="en-GB"/>
    </w:rPr>
  </w:style>
  <w:style w:type="paragraph" w:customStyle="1" w:styleId="NenkreuNr">
    <w:name w:val="Nenkreu_Nr"/>
    <w:rsid w:val="00A003B4"/>
    <w:pPr>
      <w:keepNext/>
      <w:widowControl w:val="0"/>
      <w:jc w:val="center"/>
    </w:pPr>
    <w:rPr>
      <w:rFonts w:ascii="CG Times" w:hAnsi="CG Times"/>
      <w:caps/>
      <w:sz w:val="22"/>
      <w:szCs w:val="22"/>
      <w:lang w:val="en-GB"/>
    </w:rPr>
  </w:style>
  <w:style w:type="paragraph" w:customStyle="1" w:styleId="NenkreuTitull">
    <w:name w:val="Nenkreu_Titull"/>
    <w:rsid w:val="00A003B4"/>
    <w:pPr>
      <w:jc w:val="center"/>
    </w:pPr>
    <w:rPr>
      <w:rFonts w:ascii="CG Times" w:hAnsi="CG Times"/>
      <w:caps/>
      <w:sz w:val="22"/>
      <w:szCs w:val="22"/>
      <w:lang w:val="en-GB"/>
    </w:rPr>
  </w:style>
  <w:style w:type="paragraph" w:customStyle="1" w:styleId="Nenpika">
    <w:name w:val="Nenpika"/>
    <w:next w:val="Normal"/>
    <w:autoRedefine/>
    <w:rsid w:val="00A003B4"/>
    <w:pPr>
      <w:ind w:firstLine="720"/>
    </w:pPr>
    <w:rPr>
      <w:rFonts w:ascii="CG Times" w:hAnsi="CG Times"/>
      <w:sz w:val="22"/>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val="en-GB"/>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rPr>
  </w:style>
  <w:style w:type="paragraph" w:customStyle="1" w:styleId="Pika">
    <w:name w:val="Pika"/>
    <w:next w:val="Normal"/>
    <w:autoRedefine/>
    <w:rsid w:val="00A003B4"/>
    <w:pPr>
      <w:ind w:firstLine="720"/>
    </w:pPr>
    <w:rPr>
      <w:rFonts w:ascii="CG Times" w:hAnsi="CG Times"/>
      <w:sz w:val="22"/>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val="en-GB"/>
    </w:rPr>
  </w:style>
  <w:style w:type="paragraph" w:customStyle="1" w:styleId="PjesaTitull">
    <w:name w:val="Pjesa_Titull"/>
    <w:rsid w:val="00A003B4"/>
    <w:pPr>
      <w:keepNext/>
      <w:widowControl w:val="0"/>
      <w:jc w:val="center"/>
    </w:pPr>
    <w:rPr>
      <w:rFonts w:ascii="CG Times" w:hAnsi="CG Times"/>
      <w:caps/>
      <w:sz w:val="22"/>
      <w:szCs w:val="22"/>
      <w:lang w:val="en-GB"/>
    </w:rPr>
  </w:style>
  <w:style w:type="paragraph" w:customStyle="1" w:styleId="Shpallja">
    <w:name w:val="Shpallja"/>
    <w:rsid w:val="00A003B4"/>
    <w:pPr>
      <w:widowControl w:val="0"/>
      <w:jc w:val="both"/>
    </w:pPr>
    <w:rPr>
      <w:rFonts w:ascii="CG Times" w:hAnsi="CG Times"/>
      <w:b/>
      <w:color w:val="000000"/>
      <w:sz w:val="22"/>
      <w:szCs w:val="22"/>
      <w:lang w:val="sq-AL"/>
    </w:rPr>
  </w:style>
  <w:style w:type="paragraph" w:customStyle="1" w:styleId="Tabele">
    <w:name w:val="Tabele"/>
    <w:rsid w:val="00A003B4"/>
    <w:rPr>
      <w:rFonts w:ascii="CG Times" w:eastAsia="MS Mincho" w:hAnsi="CG Times"/>
      <w:sz w:val="22"/>
      <w:lang w:val="en-GB"/>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link w:val="TitulliChar"/>
    <w:rsid w:val="00A003B4"/>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val="en-GB"/>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rPr>
  </w:style>
  <w:style w:type="paragraph" w:customStyle="1" w:styleId="PDSHeading1">
    <w:name w:val="PDS Heading 1"/>
    <w:next w:val="Normal"/>
    <w:rsid w:val="00A003B4"/>
    <w:pPr>
      <w:keepNext/>
      <w:outlineLvl w:val="0"/>
    </w:pPr>
    <w:rPr>
      <w:rFonts w:eastAsia="MS Mincho"/>
      <w:b/>
      <w:caps/>
      <w:sz w:val="24"/>
    </w:rPr>
  </w:style>
  <w:style w:type="paragraph" w:customStyle="1" w:styleId="PDSHeading2">
    <w:name w:val="PDS Heading 2"/>
    <w:next w:val="Normal"/>
    <w:rsid w:val="00A003B4"/>
    <w:pPr>
      <w:keepNext/>
    </w:pPr>
    <w:rPr>
      <w:rFonts w:eastAsia="MS Mincho"/>
      <w:b/>
      <w:sz w:val="24"/>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A43184"/>
    <w:rPr>
      <w:rFonts w:ascii="CG Times" w:eastAsia="MS Mincho" w:hAnsi="CG Times"/>
      <w:b/>
      <w:sz w:val="22"/>
      <w:lang w:val="en-GB" w:eastAsia="en-US" w:bidi="ar-SA"/>
    </w:rPr>
  </w:style>
  <w:style w:type="character" w:customStyle="1" w:styleId="ParagrafiChar">
    <w:name w:val="Paragrafi Char"/>
    <w:basedOn w:val="DefaultParagraphFont"/>
    <w:link w:val="Paragrafi0"/>
    <w:rsid w:val="00A43184"/>
    <w:rPr>
      <w:rFonts w:ascii="CG Times" w:eastAsia="MS Mincho" w:hAnsi="CG Times"/>
      <w:sz w:val="22"/>
      <w:lang w:val="en-US" w:eastAsia="en-US" w:bidi="ar-SA"/>
    </w:rPr>
  </w:style>
  <w:style w:type="character" w:customStyle="1" w:styleId="VENDOSIChar">
    <w:name w:val="VENDOSI Char"/>
    <w:basedOn w:val="DefaultParagraphFont"/>
    <w:link w:val="VENDOSI0"/>
    <w:rsid w:val="00A43184"/>
    <w:rPr>
      <w:rFonts w:ascii="CG Times" w:eastAsia="MS Mincho" w:hAnsi="CG Times"/>
      <w:caps/>
      <w:sz w:val="22"/>
      <w:szCs w:val="22"/>
      <w:lang w:val="en-GB" w:eastAsia="en-US" w:bidi="ar-SA"/>
    </w:rPr>
  </w:style>
  <w:style w:type="character" w:customStyle="1" w:styleId="TitulliChar">
    <w:name w:val="Titulli Char"/>
    <w:basedOn w:val="DefaultParagraphFont"/>
    <w:link w:val="Titulli0"/>
    <w:rsid w:val="00A43184"/>
    <w:rPr>
      <w:rFonts w:ascii="CG Times" w:eastAsia="MS Mincho"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1709</Words>
  <Characters>9742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2019-03-22T10:18:00Z</dcterms:created>
  <dcterms:modified xsi:type="dcterms:W3CDTF">2019-03-22T10:18:00Z</dcterms:modified>
</cp:coreProperties>
</file>