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A53" w:rsidRPr="00317ECE" w:rsidRDefault="006C5A53" w:rsidP="006C5A5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17ECE">
        <w:rPr>
          <w:sz w:val="21"/>
          <w:szCs w:val="21"/>
        </w:rPr>
        <w:t>VENDIM</w:t>
      </w:r>
    </w:p>
    <w:p w:rsidR="006C5A53" w:rsidRPr="00317ECE" w:rsidRDefault="006C5A53" w:rsidP="006C5A53">
      <w:pPr>
        <w:pStyle w:val="NumriData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Nr.506, datë 30.6.2010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6C5A53" w:rsidRPr="00317ECE" w:rsidRDefault="006C5A53" w:rsidP="006C5A53">
      <w:pPr>
        <w:pStyle w:val="Titull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 xml:space="preserve">PËR NJË NDRYSHIM NË VENDIMIN NR.71, DATË 3.2.2010 TË KËSHILLIT TË MINISTRAVE “PËR PËRCAKTIMIN E NUMRIT TË PUNONJËSVE ME KONTRATË TË PËRKOHSHME, PËR VITIN 2010, NË NJËSITË E QEVERISJES QENDRORE”, TË NDRYSHUAR 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Në mbështetje të nenit 100 të Kushtetutës dhe të pikës 2 të nenit 18 të ligjit nr.7961, datë 12.7.1995 “Kodi i Punës i Republikës së Shqipërisë”, të ndryshuar, me propozimin e Ministrit të Financave, Këshilli i Ministrave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6C5A53" w:rsidRPr="00317ECE" w:rsidRDefault="006C5A53" w:rsidP="006C5A53">
      <w:pPr>
        <w:pStyle w:val="VENDOS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VENDOSI: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1. Pika 1 e vendimit nr.71, datë 3.2.2010 të Këshillit të Ministrave, të ndryshuar, ndryshohet, si më poshtë vijon: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“1. Numri i punonjësve me kontratë të përkohshme, për vitin 2010, në njësitë e qeverisjes qendrore është 1411 veta, sipas lidhjes nr.1, që i bashkëlidhet këtij vendimi dhe është pjesë përbërëse e tij.”.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2. Përjashtimisht për qendrat e transferimit të teknologjisë në Ministrinë e Bujqësisë, Ushqimit dhe Mbrojtjes së Konsumatorit, për shkak të veçorisë së punës, pagesa e punonjësve të kontraktuar përllogaritet sipas vëllimit të punës së kryer dhe përballohet vetëm nga të ardhurat e realizuara nga çdo qendër, brenda vitit 2010.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3. Efektet financiare, që rrjedhin nga zbatimi i këtij vendimi, të përballohen nga shpenzimet korente, të miratuara në buxhetin përkatës të vitit 2010, të njësive të qeverisjes qendrore.  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4. Ngarkohet Ministria e Financave ta miratojë me hollësi numrin e punonjësve sipas lidhjes nr.1, të përmendur në pikën 1, në përputhje me kriteret e përcaktuara në vendimin nr.1703, datë 24.12.2008 të Këshillit të Ministrave “Për vendosjen e standardeve të shërbimeve dhe veprimtarive sezonale/të përkohshme për ministritë dhe institucionet buxhetore”.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Ky vendim hyn në fuqi pas botimit në Fletoren Zyrtare dhe i shtrin efektet nga data e miratimit të tij.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            </w:t>
      </w:r>
    </w:p>
    <w:p w:rsidR="006C5A53" w:rsidRPr="00317ECE" w:rsidRDefault="006C5A53" w:rsidP="006C5A53">
      <w:pPr>
        <w:pStyle w:val="Autoriteti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KRYEMINISTRI</w:t>
      </w:r>
    </w:p>
    <w:p w:rsidR="006C5A53" w:rsidRPr="00317ECE" w:rsidRDefault="006C5A53" w:rsidP="006C5A53">
      <w:pPr>
        <w:pStyle w:val="AutoritetiEmer"/>
        <w:rPr>
          <w:sz w:val="21"/>
          <w:szCs w:val="21"/>
        </w:rPr>
      </w:pPr>
      <w:r w:rsidRPr="00317ECE">
        <w:rPr>
          <w:sz w:val="21"/>
          <w:szCs w:val="21"/>
        </w:rPr>
        <w:t>Sali Berisha</w:t>
      </w:r>
    </w:p>
    <w:p w:rsidR="006C5A53" w:rsidRPr="00317ECE" w:rsidRDefault="006C5A53" w:rsidP="006C5A53">
      <w:pPr>
        <w:pStyle w:val="Paragrafi0"/>
        <w:rPr>
          <w:sz w:val="21"/>
          <w:szCs w:val="21"/>
        </w:rPr>
      </w:pPr>
    </w:p>
    <w:p w:rsidR="006C5A53" w:rsidRPr="00317ECE" w:rsidRDefault="006C5A53" w:rsidP="006C5A53">
      <w:pPr>
        <w:pStyle w:val="Paragrafi0"/>
        <w:rPr>
          <w:sz w:val="21"/>
          <w:szCs w:val="21"/>
        </w:rPr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p w:rsidR="006C5A53" w:rsidRDefault="006C5A53" w:rsidP="006C5A53">
      <w:pPr>
        <w:pStyle w:val="Paragrafi0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44"/>
        <w:gridCol w:w="2753"/>
        <w:gridCol w:w="945"/>
        <w:gridCol w:w="2341"/>
        <w:gridCol w:w="972"/>
        <w:gridCol w:w="1401"/>
      </w:tblGrid>
      <w:tr w:rsidR="006C5A53" w:rsidRPr="00A91C8E" w:rsidTr="00A91C8E">
        <w:tc>
          <w:tcPr>
            <w:tcW w:w="251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Gr.</w:t>
            </w:r>
          </w:p>
        </w:tc>
        <w:tc>
          <w:tcPr>
            <w:tcW w:w="1555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Emri i institucionit</w:t>
            </w:r>
          </w:p>
        </w:tc>
        <w:tc>
          <w:tcPr>
            <w:tcW w:w="532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Nr. i punonjësve</w:t>
            </w:r>
          </w:p>
        </w:tc>
        <w:tc>
          <w:tcPr>
            <w:tcW w:w="1322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Emërtesa</w:t>
            </w:r>
          </w:p>
        </w:tc>
        <w:tc>
          <w:tcPr>
            <w:tcW w:w="549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Koha mesatare</w:t>
            </w:r>
          </w:p>
        </w:tc>
        <w:tc>
          <w:tcPr>
            <w:tcW w:w="792" w:type="pct"/>
            <w:vAlign w:val="center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Muajt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04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 xml:space="preserve">Ministria e Ekonomisë, Tregtisë dhe </w:t>
            </w:r>
            <w:r w:rsidRPr="00A91C8E">
              <w:rPr>
                <w:sz w:val="16"/>
                <w:lang w:val="it-IT"/>
              </w:rPr>
              <w:lastRenderedPageBreak/>
              <w:t>Energjetikës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lastRenderedPageBreak/>
              <w:t>24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 i Ministrisë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Standardizimit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Operatore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Inspektorati Qendror Teknik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Inspektorati Qendror Teknik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 në laborator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ALBINVEST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Gjeologjik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shpimi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Gjeologjik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rilevimi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Gjeologjik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Nëpunës roje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Metrologjisë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05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Bujqësisë, Ushqimit dhe Mbrojtjes së Konsumatorit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201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QTTB në F.Krujë/Lushnjë/Shkodër/Vlorë/Korçë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175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blegtorie/fushe/mekanizator/roje</w:t>
            </w: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e bazës eksperimentale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Agjencia Kombëtare e Duhan-Cigareve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fushe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Maj-dhjetor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Enti Shtetëror i Farave dhe Fidanëve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Teknikë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Maj-dhjetor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DBRUK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Punonjës dezinfektimi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06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Punëve Publike dhe Transportit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502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ALUIZNI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500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Specialistë/ndihmësspecialistë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Drejtoria e Ujësjellës-Kanalizimeve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IQT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Ministria e Financave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28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Sektori i pagesave të dëmshpërblimeve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Specialiste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Sektori i pagesave të dëmshpërblimeve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Punonjës arkive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Financimeve, Kontraktimeve/dega thesarit Tiranë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Roje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Financimeve dhe Kontraktimeve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Degët e thesarit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3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Tatimeve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Operatore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Doganave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Elbasan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Morinë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Shkodër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Kakavijë Gjirokastër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Vlorë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Tiranë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rPr>
          <w:trHeight w:val="119"/>
        </w:trPr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Tushemisht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Qafë-Thanë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Dogana Tre-Urat Përmet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11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Arsimit dhe Shkencës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401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Sistemi arsimor parauniversitar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shtator/dhjetor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Instituti i Arkeologjisë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360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Punonjës gërmimi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12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Turizmit, Kulturës, Rinisë dhe Sporteve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ZAK Butrint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Ciceronë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4.5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ZAK Butrint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4.5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 xml:space="preserve">Zyra e Administrimit dhe Koordinimit të parkut Arkeologjik Bylis 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Vëzhgues/Ciceron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korrik-shtator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Zyra e Administrimit dhe Koordinimit të parkut Arkeologjik Apoloni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Vëzhgues/Ciceron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korrik-shtator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Muzeu Kombëtar Gjergj Kastrioti Krujë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Vëzhgues/Ciceron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korrik-shtator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Muzeu Kombëtar Onufri dhe Etnografik Berat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Vëzhgues/Ciceron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korrik-shtator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lastRenderedPageBreak/>
              <w:t>13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Ministria e Shëndetësisë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Spitali Psikiatrik Elbasan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Kaldajistë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4.5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Drejtoria e Shëndetit Publik Vlorë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 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Mars-dhjetor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Drejtoria e Shëndetit Publik Peqin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Mars-dhjetor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Drejtoria e Shëndetit Publik Has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Mars-dhjetor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15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Ministria e Jashtme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 i Ministrisë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Sektori i legalizimeve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Preparatorë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Sektori i arkivit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Arkivistë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orë 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16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Ministria e Brendshme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136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Specialist përkthyes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Teknikë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Ndihmëskuzhinier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Kamarierë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restoranti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Punëtore hoteli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Recepsionist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Elektricist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Hidraulik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gjelbërimi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Lavanteri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Ndihmëskuzhinier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27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Kamerierë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Punëtore kuzhine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Punëtore restoranti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hoteli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Recepsionist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Elektricist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Hidraulik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 gjelbërimi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Shtëpia e pushimit Durrës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Lavanderi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 qershor-10 shtator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Rezervat materiale të shtetit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Roje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Rezervat materiale të shtetit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magazine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Qendra e Formimit Policor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Qendra e Formimit Policor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Ndihmëskuzhinier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Qendra e Formimit Policor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Qendra e Formimit Policor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Kuzhinier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18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36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Kuzhinier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 muaj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Banakier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Shërbimi Informativ i Shtetit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18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Pastruese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20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Drejtoria e Përgjithshme e Arkivave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Administratore dokumentesh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25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Ministria e Punës, Çështjeve Sociale dhe Shanseve të Barabarta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35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Roje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muaj</w:t>
            </w:r>
          </w:p>
        </w:tc>
      </w:tr>
      <w:tr w:rsidR="006C5A53" w:rsidRPr="00A91C8E" w:rsidTr="00A91C8E">
        <w:tc>
          <w:tcPr>
            <w:tcW w:w="251" w:type="pct"/>
            <w:vMerge w:val="restar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vMerge w:val="restar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Në institucionet e shtëpisë së foshnjës/fëmijëve/moshuarve/qendrat e zhvillimit/qendrat pritëse dhe ditore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Mjekë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rPr>
          <w:trHeight w:val="70"/>
        </w:trPr>
        <w:tc>
          <w:tcPr>
            <w:tcW w:w="251" w:type="pct"/>
            <w:vMerge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vMerge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10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deri 4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28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Prokuroria e Përgjithshme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9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Përkthyes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Prokuroria Tiranë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Punëtorë mirëmbajtjeje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Prokuroria Durrës</w:t>
            </w:r>
          </w:p>
        </w:tc>
        <w:tc>
          <w:tcPr>
            <w:tcW w:w="53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Prokuroria e Apelit për Krimet e Rënda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Përkthyes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8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4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63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  <w:lang w:val="it-IT"/>
              </w:rPr>
            </w:pPr>
            <w:r w:rsidRPr="00A91C8E">
              <w:rPr>
                <w:sz w:val="16"/>
                <w:lang w:val="it-IT"/>
              </w:rPr>
              <w:t>Këshilli i Lartë i Drejtësisë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Aparati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Stenograf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9 muaj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77</w:t>
            </w: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Autoriteti i Konkurrencës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2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Autoriteti i Konkurrencës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Teknik mirëmbajtjeje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5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Autoriteti i Konkurrencës</w:t>
            </w:r>
          </w:p>
        </w:tc>
        <w:tc>
          <w:tcPr>
            <w:tcW w:w="53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</w:t>
            </w:r>
          </w:p>
        </w:tc>
        <w:tc>
          <w:tcPr>
            <w:tcW w:w="132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Sanitar</w:t>
            </w:r>
          </w:p>
        </w:tc>
        <w:tc>
          <w:tcPr>
            <w:tcW w:w="549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3-4 orë/ditë</w:t>
            </w:r>
          </w:p>
        </w:tc>
        <w:tc>
          <w:tcPr>
            <w:tcW w:w="792" w:type="pct"/>
            <w:shd w:val="clear" w:color="auto" w:fill="FFFFFF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vjetore</w:t>
            </w:r>
          </w:p>
        </w:tc>
      </w:tr>
      <w:tr w:rsidR="006C5A53" w:rsidRPr="00A91C8E" w:rsidTr="00A91C8E">
        <w:tc>
          <w:tcPr>
            <w:tcW w:w="251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1555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Total numri i punonjësve</w:t>
            </w:r>
          </w:p>
        </w:tc>
        <w:tc>
          <w:tcPr>
            <w:tcW w:w="53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  <w:r w:rsidRPr="00A91C8E">
              <w:rPr>
                <w:sz w:val="16"/>
              </w:rPr>
              <w:t>1411</w:t>
            </w:r>
          </w:p>
        </w:tc>
        <w:tc>
          <w:tcPr>
            <w:tcW w:w="132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549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  <w:tc>
          <w:tcPr>
            <w:tcW w:w="792" w:type="pct"/>
            <w:shd w:val="clear" w:color="auto" w:fill="E6E6E6"/>
          </w:tcPr>
          <w:p w:rsidR="006C5A53" w:rsidRPr="00A91C8E" w:rsidRDefault="006C5A53" w:rsidP="00A91C8E">
            <w:pPr>
              <w:pStyle w:val="Tabele"/>
              <w:rPr>
                <w:sz w:val="16"/>
              </w:rPr>
            </w:pPr>
          </w:p>
        </w:tc>
      </w:tr>
    </w:tbl>
    <w:p w:rsidR="00016606" w:rsidRDefault="00016606" w:rsidP="006C5A53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5A5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5A53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5E07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1C8E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41DEF9-7FFD-4CE3-8ED2-02BFE737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A5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C5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tiChar">
    <w:name w:val="Akti Char"/>
    <w:basedOn w:val="DefaultParagraphFont"/>
    <w:link w:val="Akti"/>
    <w:rsid w:val="006C5A5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C5A5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