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E7B" w:rsidRPr="004E19E3" w:rsidRDefault="008D6E7B" w:rsidP="008D6E7B">
      <w:pPr>
        <w:pStyle w:val="Akti"/>
        <w:keepNext w:val="0"/>
      </w:pPr>
      <w:bookmarkStart w:id="0" w:name="_GoBack"/>
      <w:bookmarkEnd w:id="0"/>
      <w:r>
        <w:t>VENDI</w:t>
      </w:r>
      <w:r w:rsidRPr="004E19E3">
        <w:t>M</w:t>
      </w:r>
    </w:p>
    <w:p w:rsidR="008D6E7B" w:rsidRPr="004E19E3" w:rsidRDefault="008D6E7B" w:rsidP="008D6E7B">
      <w:pPr>
        <w:pStyle w:val="NumriData"/>
        <w:keepNext w:val="0"/>
      </w:pPr>
      <w:r w:rsidRPr="004E19E3">
        <w:t>Nr.512, dat</w:t>
      </w:r>
      <w:r>
        <w:t>ë</w:t>
      </w:r>
      <w:r w:rsidRPr="004E19E3">
        <w:t xml:space="preserve"> 30.6.2010</w:t>
      </w:r>
    </w:p>
    <w:p w:rsidR="008D6E7B" w:rsidRDefault="008D6E7B" w:rsidP="008D6E7B">
      <w:pPr>
        <w:pStyle w:val="Paragrafi0"/>
      </w:pPr>
    </w:p>
    <w:p w:rsidR="008D6E7B" w:rsidRPr="004E19E3" w:rsidRDefault="008D6E7B" w:rsidP="008D6E7B">
      <w:pPr>
        <w:pStyle w:val="Titulli0"/>
        <w:keepNext w:val="0"/>
      </w:pPr>
      <w:r>
        <w:t xml:space="preserve">PËR </w:t>
      </w:r>
      <w:r w:rsidRPr="004E19E3">
        <w:t>SHPRONËSIMIN, PËR INTERES PUBLIK, TË PRONARËVE TË PASURIVE TË PALUAJTSHME, PRONË PRIVATE, QË PREKEN NGA NDËRTIMI I SEGMENTIT RRUGOR  “BY PASS PLEPA-KAVAJË-RROGOZHINË, LOTI 1, 2, 3, 4, 5  DHE RRUGËT DYTËSORE, LOTI 1, 2, 3,  NGA ANA E DETIT”</w:t>
      </w:r>
    </w:p>
    <w:p w:rsidR="008D6E7B" w:rsidRPr="004E19E3" w:rsidRDefault="008D6E7B" w:rsidP="008D6E7B">
      <w:pPr>
        <w:pStyle w:val="Paragrafi0"/>
      </w:pPr>
      <w:r w:rsidRPr="004E19E3">
        <w:t> </w:t>
      </w:r>
    </w:p>
    <w:p w:rsidR="008D6E7B" w:rsidRPr="004E19E3" w:rsidRDefault="008D6E7B" w:rsidP="008D6E7B">
      <w:pPr>
        <w:pStyle w:val="Paragrafi0"/>
      </w:pPr>
      <w:r w:rsidRPr="004E19E3">
        <w:t>Në mbështetje të nenit 100 të Kushtetutës,</w:t>
      </w:r>
      <w:r>
        <w:t xml:space="preserve"> të neneve 5, pika 1, 20 e 21</w:t>
      </w:r>
      <w:r w:rsidRPr="004E19E3">
        <w:t xml:space="preserve"> të </w:t>
      </w:r>
      <w:r>
        <w:t>ligjit nr.8561, datë 22.12.1999</w:t>
      </w:r>
      <w:r w:rsidRPr="004E19E3">
        <w:t xml:space="preserve"> “Për shpronësimet dhe marrjen në përdorim të përkohshëm të pasurisë pronë private për i</w:t>
      </w:r>
      <w:r>
        <w:t>nteres publik” dhe  të nenit 8</w:t>
      </w:r>
      <w:r w:rsidRPr="004E19E3">
        <w:t xml:space="preserve"> të </w:t>
      </w:r>
      <w:r>
        <w:t>ligjit nr.9836, datë 26.11.2007</w:t>
      </w:r>
      <w:r w:rsidRPr="004E19E3">
        <w:t xml:space="preserve"> “Për Buxhetin e Shtetit për vitin 2008”, të ndryshuar, me propozimin e Ministrit të Punëve Publike dhe Transportit, Këshilli i Ministrave </w:t>
      </w:r>
    </w:p>
    <w:p w:rsidR="008D6E7B" w:rsidRPr="004E19E3" w:rsidRDefault="008D6E7B" w:rsidP="008D6E7B">
      <w:pPr>
        <w:pStyle w:val="Paragrafi0"/>
      </w:pPr>
      <w:r w:rsidRPr="004E19E3">
        <w:t> </w:t>
      </w:r>
    </w:p>
    <w:p w:rsidR="008D6E7B" w:rsidRPr="004E19E3" w:rsidRDefault="008D6E7B" w:rsidP="008D6E7B">
      <w:pPr>
        <w:pStyle w:val="VENDOSI0"/>
        <w:keepNext w:val="0"/>
      </w:pPr>
      <w:r>
        <w:t>VENDOS</w:t>
      </w:r>
      <w:r w:rsidRPr="004E19E3">
        <w:t>I:</w:t>
      </w:r>
    </w:p>
    <w:p w:rsidR="008D6E7B" w:rsidRPr="004E19E3" w:rsidRDefault="008D6E7B" w:rsidP="008D6E7B">
      <w:pPr>
        <w:pStyle w:val="Paragrafi0"/>
      </w:pPr>
      <w:r w:rsidRPr="004E19E3">
        <w:t> </w:t>
      </w:r>
    </w:p>
    <w:p w:rsidR="008D6E7B" w:rsidRPr="004E19E3" w:rsidRDefault="008D6E7B" w:rsidP="008D6E7B">
      <w:pPr>
        <w:pStyle w:val="Paragrafi0"/>
      </w:pPr>
      <w:r>
        <w:t>1. </w:t>
      </w:r>
      <w:r w:rsidRPr="004E19E3">
        <w:t>Shpronësimin, për interes publik, të pronarëve të  pasurive të paluajtshme, pronë private, tokë arë, truall dhe objekte, që preken nga n</w:t>
      </w:r>
      <w:r>
        <w:t>dërtimi i segmentit rrugor “By p</w:t>
      </w:r>
      <w:r w:rsidRPr="004E19E3">
        <w:t>ass Plepa-Kavajë-Rrogo</w:t>
      </w:r>
      <w:r>
        <w:t>zhinë, loti 1, 2, 3, 4, 5  dhe R</w:t>
      </w:r>
      <w:r w:rsidRPr="004E19E3">
        <w:t>rrugët dytësore, loti 1, 2, 3, nga ana e detit”. </w:t>
      </w:r>
    </w:p>
    <w:p w:rsidR="008D6E7B" w:rsidRPr="004E19E3" w:rsidRDefault="008D6E7B" w:rsidP="008D6E7B">
      <w:pPr>
        <w:pStyle w:val="Paragrafi0"/>
      </w:pPr>
      <w:r>
        <w:t>2. </w:t>
      </w:r>
      <w:r w:rsidRPr="004E19E3">
        <w:t>Shpronësimi bëhet në favor të Drejtorisë së Përgjithshme të Rrugëve. </w:t>
      </w:r>
    </w:p>
    <w:p w:rsidR="008D6E7B" w:rsidRPr="004E19E3" w:rsidRDefault="008D6E7B" w:rsidP="008D6E7B">
      <w:pPr>
        <w:pStyle w:val="Paragrafi0"/>
      </w:pPr>
      <w:r>
        <w:t>3. </w:t>
      </w:r>
      <w:r w:rsidRPr="004E19E3">
        <w:t>Pronarët e pasurive  të paluajtshme,  që shpronësohen, të kompensohen në vlerë të plotë, sipas masës së kompensimit përkatës, që paraqitet në tabelën bashkëlidhur këtij vendimi, për pasuritë me një vlerë të përgjithshme shpronësimi prej 31 530 340  (tridhjetë e një milionë e pesëqind e tridhjetë mijë e treqind e dyzet) lekësh. </w:t>
      </w:r>
    </w:p>
    <w:p w:rsidR="008D6E7B" w:rsidRPr="004E19E3" w:rsidRDefault="008D6E7B" w:rsidP="008D6E7B">
      <w:pPr>
        <w:pStyle w:val="Paragrafi0"/>
      </w:pPr>
      <w:r>
        <w:t>4. </w:t>
      </w:r>
      <w:r w:rsidRPr="004E19E3">
        <w:t>Shpenzimet procedurale, në vlerën 1 099 000 (një milion e nëntëdhjetë e nëntë mijë) lekë, të përballohen nga Drejtoria e Përgjithshme e Rrugëve.   </w:t>
      </w:r>
    </w:p>
    <w:p w:rsidR="008D6E7B" w:rsidRPr="004E19E3" w:rsidRDefault="008D6E7B" w:rsidP="008D6E7B">
      <w:pPr>
        <w:pStyle w:val="Paragrafi0"/>
      </w:pPr>
      <w:r>
        <w:t>5. </w:t>
      </w:r>
      <w:r w:rsidRPr="004E19E3">
        <w:t>Vlera totale e shpronësimit prej 31 530 340  (tridhjetë e një milionë e pesëqind e tridhjetë mijë e treqind e dyzet) lekësh, të përba</w:t>
      </w:r>
      <w:r>
        <w:t>llohet nga “Llogaria e veçantë”</w:t>
      </w:r>
      <w:r w:rsidRPr="004E19E3">
        <w:t xml:space="preserve"> e Ministrisë së Financave pranë Bankës së Shqipërisë, “Fondi  i shpronësimeve”. </w:t>
      </w:r>
    </w:p>
    <w:p w:rsidR="008D6E7B" w:rsidRPr="004E19E3" w:rsidRDefault="008D6E7B" w:rsidP="008D6E7B">
      <w:pPr>
        <w:pStyle w:val="Paragrafi0"/>
      </w:pPr>
      <w:r w:rsidRPr="004E19E3">
        <w:t>6.  Shpronësimi të fillojë më 1.8.2010 dhe të përfundojë më 30.10.2010.</w:t>
      </w:r>
    </w:p>
    <w:p w:rsidR="008D6E7B" w:rsidRPr="004E19E3" w:rsidRDefault="008D6E7B" w:rsidP="008D6E7B">
      <w:pPr>
        <w:pStyle w:val="Paragrafi0"/>
      </w:pPr>
      <w:r>
        <w:t>7. </w:t>
      </w:r>
      <w:r w:rsidRPr="004E19E3">
        <w:t>Pronarët e listës, që i bashkëlidhet këtij vendimi, për të cilët është bërë shënimi “Konfirmim nga ZRPP”, të kompensohen për efekt shpronësimi pasi të kenë paraqitur dokumentacionin e plotë të pronësisë pranë Drejtorisë së Përgjithshme të Rrugëve.</w:t>
      </w:r>
    </w:p>
    <w:p w:rsidR="008D6E7B" w:rsidRDefault="008D6E7B" w:rsidP="008D6E7B">
      <w:pPr>
        <w:pStyle w:val="Paragrafi0"/>
      </w:pPr>
      <w:r w:rsidRPr="004E19E3">
        <w:t>8. Pronarët e listës së objekteve, që i bashkëlidhen këtij vendimi, për të cilët ësh</w:t>
      </w:r>
      <w:r>
        <w:t>të bërë shënimi “Leje ndërtimi”</w:t>
      </w:r>
      <w:r w:rsidRPr="004E19E3">
        <w:t xml:space="preserve"> dhe “Vërtetim pronësie”, të kompe</w:t>
      </w:r>
      <w:r>
        <w:t>n</w:t>
      </w:r>
      <w:r w:rsidRPr="004E19E3">
        <w:t>sohen për efekt shpronësimi pasi të kenë para</w:t>
      </w:r>
      <w:r>
        <w:t>qitur dokumentacionin tekniko-</w:t>
      </w:r>
      <w:r w:rsidRPr="004E19E3">
        <w:t>ligjor dhe atë të pronësisë pranë Drejtorisë së Përgjithshme të Rrugëve.</w:t>
      </w:r>
    </w:p>
    <w:p w:rsidR="008D6E7B" w:rsidRPr="004E19E3" w:rsidRDefault="008D6E7B" w:rsidP="008D6E7B">
      <w:pPr>
        <w:pStyle w:val="Paragrafi0"/>
      </w:pPr>
      <w:r w:rsidRPr="004E19E3">
        <w:t xml:space="preserve"> </w:t>
      </w:r>
      <w:r>
        <w:t>9. </w:t>
      </w:r>
      <w:r w:rsidRPr="004E19E3">
        <w:t>Dre</w:t>
      </w:r>
      <w:r>
        <w:t>jtoria e Përgjithshme e Rrugëve</w:t>
      </w:r>
      <w:r w:rsidRPr="004E19E3">
        <w:t xml:space="preserve"> të kryejë likuidimin e  pronarëve të pasurive, për të cilat është bërë shënimi “Konfirmim nga ZRPP”, në ba</w:t>
      </w:r>
      <w:r>
        <w:t>zë të dokumentacionit tekniko-</w:t>
      </w:r>
      <w:r w:rsidRPr="004E19E3">
        <w:t xml:space="preserve">ligjor dhe atij të pronësisë. </w:t>
      </w:r>
    </w:p>
    <w:p w:rsidR="008D6E7B" w:rsidRPr="004E19E3" w:rsidRDefault="008D6E7B" w:rsidP="008D6E7B">
      <w:pPr>
        <w:pStyle w:val="Paragrafi0"/>
      </w:pPr>
      <w:r>
        <w:t xml:space="preserve">10. </w:t>
      </w:r>
      <w:r w:rsidRPr="004E19E3">
        <w:t>Drejtoria e Përgjithshme e Rrugëve të kryejë likuidimin e  pronarëve të pasurive, për të cilat jan</w:t>
      </w:r>
      <w:r>
        <w:t>ë bërë shënimet “Leje ndërtimi”</w:t>
      </w:r>
      <w:r w:rsidRPr="004E19E3">
        <w:t xml:space="preserve"> dhe “Vërtetim hipotekor”, në bazë të dokumentacionit të pronësisë, brenda afateve të konfirmuara në pikën 6.  </w:t>
      </w:r>
    </w:p>
    <w:p w:rsidR="008D6E7B" w:rsidRPr="004E19E3" w:rsidRDefault="008D6E7B" w:rsidP="008D6E7B">
      <w:pPr>
        <w:pStyle w:val="Paragrafi0"/>
      </w:pPr>
      <w:r>
        <w:t>11. </w:t>
      </w:r>
      <w:r w:rsidRPr="004E19E3">
        <w:t>Brenda 30 (tridhjetë) ditëve nga data</w:t>
      </w:r>
      <w:r>
        <w:t xml:space="preserve"> e miratimit të këtij vendimi, zyra vendore e regjistrimit të pasurive të p</w:t>
      </w:r>
      <w:r w:rsidRPr="004E19E3">
        <w:t>aluajtshme, Kavajë</w:t>
      </w:r>
      <w:r>
        <w:t>,</w:t>
      </w:r>
      <w:r w:rsidRPr="004E19E3">
        <w:t xml:space="preserve"> në bashkëpunim me  Drejtorinë e Përgjithshme të Rrugëve, të fillojë procedurat për hedhjen e trupit të rrugës mbi hartat kadastrale, sipas planimetrisë së shpronësimit, që do t’i vihet në dispozicion nga Drejtoria e Përgjithshme e Rrugëve, dhe të bëjë kalimin e pronësisë,  për pasuritë e shpronësuara, në favor të shtetit. </w:t>
      </w:r>
    </w:p>
    <w:p w:rsidR="008D6E7B" w:rsidRDefault="008D6E7B" w:rsidP="008D6E7B">
      <w:pPr>
        <w:pStyle w:val="Paragrafi0"/>
      </w:pPr>
      <w:r>
        <w:t>12. Zyra e regjistrimit të pasurive të p</w:t>
      </w:r>
      <w:r w:rsidRPr="004E19E3">
        <w:t>aluajtshme, Kavajë, të pezullojë të gjitha transaksionet me pasuritë e shpronësuara, deri në çastin që realizohet procesi i hedhjes së trupit të rrugës mbi hartat kadastrale, si dhe kalimi i pronësisë për pasuritë e shpronësuara.</w:t>
      </w:r>
    </w:p>
    <w:p w:rsidR="008D6E7B" w:rsidRDefault="008D6E7B" w:rsidP="008D6E7B">
      <w:pPr>
        <w:pStyle w:val="Paragrafi0"/>
      </w:pPr>
    </w:p>
    <w:p w:rsidR="008D6E7B" w:rsidRPr="004E19E3" w:rsidRDefault="008D6E7B" w:rsidP="008D6E7B">
      <w:pPr>
        <w:pStyle w:val="Paragrafi0"/>
      </w:pPr>
    </w:p>
    <w:p w:rsidR="008D6E7B" w:rsidRPr="004E19E3" w:rsidRDefault="008D6E7B" w:rsidP="008D6E7B">
      <w:pPr>
        <w:pStyle w:val="Paragrafi0"/>
      </w:pPr>
      <w:r w:rsidRPr="004E19E3">
        <w:t> 13. Ngarkohen Ministria e Punëve Publike dhe Transportit, Ministria e Financave, Drejtori</w:t>
      </w:r>
      <w:r>
        <w:t>a e Përgjithshme e Rrugëve dhe zyra e regjistrimit të pasurive të p</w:t>
      </w:r>
      <w:r w:rsidRPr="004E19E3">
        <w:t xml:space="preserve">aluajtshme, Kavajë,  për zbatimin e </w:t>
      </w:r>
      <w:r w:rsidRPr="004E19E3">
        <w:lastRenderedPageBreak/>
        <w:t>këtij  vendimi.</w:t>
      </w:r>
    </w:p>
    <w:p w:rsidR="008D6E7B" w:rsidRPr="004E19E3" w:rsidRDefault="008D6E7B" w:rsidP="008D6E7B">
      <w:pPr>
        <w:pStyle w:val="Paragrafi0"/>
      </w:pPr>
      <w:r w:rsidRPr="004E19E3">
        <w:t>Ky vendim hyn në fuqi menjëherë dh</w:t>
      </w:r>
      <w:r>
        <w:t>e botohet në  Fletoren Zyrtare</w:t>
      </w:r>
      <w:r w:rsidRPr="004E19E3">
        <w:t xml:space="preserve">.  </w:t>
      </w:r>
    </w:p>
    <w:p w:rsidR="008D6E7B" w:rsidRPr="004E19E3" w:rsidRDefault="008D6E7B" w:rsidP="008D6E7B">
      <w:pPr>
        <w:pStyle w:val="Paragrafi0"/>
      </w:pPr>
      <w:r w:rsidRPr="004E19E3">
        <w:t> </w:t>
      </w:r>
    </w:p>
    <w:p w:rsidR="008D6E7B" w:rsidRPr="004E19E3" w:rsidRDefault="008D6E7B" w:rsidP="008D6E7B">
      <w:pPr>
        <w:pStyle w:val="Autoriteti"/>
        <w:keepNext w:val="0"/>
      </w:pPr>
      <w:r w:rsidRPr="004E19E3">
        <w:t>KRYEMINISTRI</w:t>
      </w:r>
    </w:p>
    <w:p w:rsidR="008D6E7B" w:rsidRPr="004E19E3" w:rsidRDefault="008D6E7B" w:rsidP="008D6E7B">
      <w:pPr>
        <w:pStyle w:val="AutoritetiEmer"/>
      </w:pPr>
      <w:r w:rsidRPr="004E19E3">
        <w:t>Sali  Berisha</w:t>
      </w: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sectPr w:rsidR="008D6E7B" w:rsidSect="008D6E7B">
          <w:footerReference w:type="even" r:id="rId7"/>
          <w:footerReference w:type="default" r:id="rId8"/>
          <w:pgSz w:w="11907" w:h="16840" w:code="9"/>
          <w:pgMar w:top="1418" w:right="1418" w:bottom="1418" w:left="1418" w:header="1304" w:footer="1134" w:gutter="0"/>
          <w:pgNumType w:start="5275"/>
          <w:cols w:space="720"/>
          <w:docGrid w:linePitch="360"/>
        </w:sectPr>
      </w:pPr>
    </w:p>
    <w:tbl>
      <w:tblPr>
        <w:tblW w:w="4785" w:type="pct"/>
        <w:jc w:val="center"/>
        <w:tblLayout w:type="fixed"/>
        <w:tblLook w:val="0000" w:firstRow="0" w:lastRow="0" w:firstColumn="0" w:lastColumn="0" w:noHBand="0" w:noVBand="0"/>
      </w:tblPr>
      <w:tblGrid>
        <w:gridCol w:w="556"/>
        <w:gridCol w:w="1766"/>
        <w:gridCol w:w="1364"/>
        <w:gridCol w:w="1200"/>
        <w:gridCol w:w="988"/>
        <w:gridCol w:w="1187"/>
        <w:gridCol w:w="751"/>
        <w:gridCol w:w="1089"/>
        <w:gridCol w:w="833"/>
        <w:gridCol w:w="1015"/>
        <w:gridCol w:w="966"/>
        <w:gridCol w:w="1894"/>
      </w:tblGrid>
      <w:tr w:rsidR="008D6E7B" w:rsidRPr="008D6E7B" w:rsidTr="008D6E7B">
        <w:trPr>
          <w:trHeight w:val="139"/>
          <w:jc w:val="center"/>
        </w:trPr>
        <w:tc>
          <w:tcPr>
            <w:tcW w:w="853" w:type="pct"/>
            <w:gridSpan w:val="2"/>
            <w:tcBorders>
              <w:top w:val="nil"/>
              <w:left w:val="nil"/>
              <w:bottom w:val="nil"/>
              <w:right w:val="nil"/>
            </w:tcBorders>
            <w:noWrap/>
            <w:vAlign w:val="bottom"/>
          </w:tcPr>
          <w:p w:rsidR="008D6E7B" w:rsidRPr="008D6E7B" w:rsidRDefault="008D6E7B" w:rsidP="008D6E7B">
            <w:pPr>
              <w:pStyle w:val="Tabele"/>
              <w:jc w:val="center"/>
              <w:rPr>
                <w:sz w:val="14"/>
                <w:szCs w:val="14"/>
              </w:rPr>
            </w:pPr>
            <w:r w:rsidRPr="008D6E7B">
              <w:rPr>
                <w:sz w:val="14"/>
                <w:szCs w:val="14"/>
              </w:rPr>
              <w:lastRenderedPageBreak/>
              <w:t>MPPTT</w:t>
            </w:r>
          </w:p>
        </w:tc>
        <w:tc>
          <w:tcPr>
            <w:tcW w:w="501"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41"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63"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3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27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00"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0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73"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355"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696"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r>
      <w:tr w:rsidR="008D6E7B" w:rsidRPr="008D6E7B" w:rsidTr="008D6E7B">
        <w:trPr>
          <w:trHeight w:val="139"/>
          <w:jc w:val="center"/>
        </w:trPr>
        <w:tc>
          <w:tcPr>
            <w:tcW w:w="2158" w:type="pct"/>
            <w:gridSpan w:val="5"/>
            <w:tcBorders>
              <w:top w:val="nil"/>
              <w:left w:val="nil"/>
              <w:bottom w:val="nil"/>
              <w:right w:val="nil"/>
            </w:tcBorders>
            <w:noWrap/>
            <w:vAlign w:val="bottom"/>
          </w:tcPr>
          <w:p w:rsidR="008D6E7B" w:rsidRPr="008D6E7B" w:rsidRDefault="008D6E7B" w:rsidP="008D6E7B">
            <w:pPr>
              <w:pStyle w:val="Tabele"/>
              <w:jc w:val="center"/>
              <w:rPr>
                <w:sz w:val="14"/>
                <w:szCs w:val="14"/>
                <w:lang w:val="it-IT"/>
              </w:rPr>
            </w:pPr>
            <w:r w:rsidRPr="008D6E7B">
              <w:rPr>
                <w:sz w:val="14"/>
                <w:szCs w:val="14"/>
                <w:lang w:val="it-IT"/>
              </w:rPr>
              <w:t>DREJTORIA E PËRGJITHSHME E RRUGËVE</w:t>
            </w:r>
          </w:p>
        </w:tc>
        <w:tc>
          <w:tcPr>
            <w:tcW w:w="436" w:type="pct"/>
            <w:tcBorders>
              <w:top w:val="nil"/>
              <w:left w:val="nil"/>
              <w:bottom w:val="nil"/>
              <w:right w:val="nil"/>
            </w:tcBorders>
            <w:noWrap/>
            <w:vAlign w:val="bottom"/>
          </w:tcPr>
          <w:p w:rsidR="008D6E7B" w:rsidRPr="008D6E7B" w:rsidRDefault="008D6E7B" w:rsidP="008D6E7B">
            <w:pPr>
              <w:pStyle w:val="Tabele"/>
              <w:jc w:val="center"/>
              <w:rPr>
                <w:sz w:val="14"/>
                <w:szCs w:val="14"/>
                <w:lang w:val="it-IT"/>
              </w:rPr>
            </w:pPr>
          </w:p>
        </w:tc>
        <w:tc>
          <w:tcPr>
            <w:tcW w:w="276" w:type="pct"/>
            <w:tcBorders>
              <w:top w:val="nil"/>
              <w:left w:val="nil"/>
              <w:bottom w:val="nil"/>
              <w:right w:val="nil"/>
            </w:tcBorders>
            <w:noWrap/>
            <w:vAlign w:val="bottom"/>
          </w:tcPr>
          <w:p w:rsidR="008D6E7B" w:rsidRPr="008D6E7B" w:rsidRDefault="008D6E7B" w:rsidP="008D6E7B">
            <w:pPr>
              <w:pStyle w:val="Tabele"/>
              <w:jc w:val="center"/>
              <w:rPr>
                <w:sz w:val="14"/>
                <w:szCs w:val="14"/>
                <w:lang w:val="it-IT"/>
              </w:rPr>
            </w:pPr>
          </w:p>
        </w:tc>
        <w:tc>
          <w:tcPr>
            <w:tcW w:w="400" w:type="pct"/>
            <w:tcBorders>
              <w:top w:val="nil"/>
              <w:left w:val="nil"/>
              <w:bottom w:val="nil"/>
              <w:right w:val="nil"/>
            </w:tcBorders>
            <w:noWrap/>
            <w:vAlign w:val="bottom"/>
          </w:tcPr>
          <w:p w:rsidR="008D6E7B" w:rsidRPr="008D6E7B" w:rsidRDefault="008D6E7B" w:rsidP="008D6E7B">
            <w:pPr>
              <w:pStyle w:val="Tabele"/>
              <w:jc w:val="center"/>
              <w:rPr>
                <w:sz w:val="14"/>
                <w:szCs w:val="14"/>
                <w:lang w:val="it-IT"/>
              </w:rPr>
            </w:pPr>
          </w:p>
        </w:tc>
        <w:tc>
          <w:tcPr>
            <w:tcW w:w="306" w:type="pct"/>
            <w:tcBorders>
              <w:top w:val="nil"/>
              <w:left w:val="nil"/>
              <w:bottom w:val="nil"/>
              <w:right w:val="nil"/>
            </w:tcBorders>
            <w:noWrap/>
            <w:vAlign w:val="bottom"/>
          </w:tcPr>
          <w:p w:rsidR="008D6E7B" w:rsidRPr="008D6E7B" w:rsidRDefault="008D6E7B" w:rsidP="008D6E7B">
            <w:pPr>
              <w:pStyle w:val="Tabele"/>
              <w:jc w:val="center"/>
              <w:rPr>
                <w:sz w:val="14"/>
                <w:szCs w:val="14"/>
                <w:lang w:val="it-IT"/>
              </w:rPr>
            </w:pPr>
          </w:p>
        </w:tc>
        <w:tc>
          <w:tcPr>
            <w:tcW w:w="373"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lang w:val="it-IT"/>
              </w:rPr>
            </w:pPr>
          </w:p>
        </w:tc>
        <w:tc>
          <w:tcPr>
            <w:tcW w:w="355"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lang w:val="it-IT"/>
              </w:rPr>
            </w:pPr>
          </w:p>
        </w:tc>
        <w:tc>
          <w:tcPr>
            <w:tcW w:w="696"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lang w:val="it-IT"/>
              </w:rPr>
            </w:pPr>
          </w:p>
        </w:tc>
      </w:tr>
      <w:tr w:rsidR="008D6E7B" w:rsidRPr="008D6E7B" w:rsidTr="008D6E7B">
        <w:trPr>
          <w:trHeight w:val="139"/>
          <w:jc w:val="center"/>
        </w:trPr>
        <w:tc>
          <w:tcPr>
            <w:tcW w:w="1795" w:type="pct"/>
            <w:gridSpan w:val="4"/>
            <w:tcBorders>
              <w:top w:val="nil"/>
              <w:left w:val="nil"/>
              <w:bottom w:val="nil"/>
              <w:right w:val="nil"/>
            </w:tcBorders>
            <w:noWrap/>
            <w:vAlign w:val="bottom"/>
          </w:tcPr>
          <w:p w:rsidR="008D6E7B" w:rsidRPr="008D6E7B" w:rsidRDefault="008D6E7B" w:rsidP="008D6E7B">
            <w:pPr>
              <w:pStyle w:val="Tabele"/>
              <w:jc w:val="center"/>
              <w:rPr>
                <w:sz w:val="14"/>
                <w:szCs w:val="14"/>
              </w:rPr>
            </w:pPr>
            <w:r w:rsidRPr="008D6E7B">
              <w:rPr>
                <w:sz w:val="14"/>
                <w:szCs w:val="14"/>
              </w:rPr>
              <w:t>DREJTORIA SHPRONËSIMEVE</w:t>
            </w:r>
          </w:p>
        </w:tc>
        <w:tc>
          <w:tcPr>
            <w:tcW w:w="363"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3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27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00"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0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73"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355"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696"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r>
      <w:tr w:rsidR="008D6E7B" w:rsidRPr="008D6E7B" w:rsidTr="008D6E7B">
        <w:trPr>
          <w:trHeight w:val="139"/>
          <w:jc w:val="center"/>
        </w:trPr>
        <w:tc>
          <w:tcPr>
            <w:tcW w:w="204"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649"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501"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41"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63"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3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27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400"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06" w:type="pct"/>
            <w:tcBorders>
              <w:top w:val="nil"/>
              <w:left w:val="nil"/>
              <w:bottom w:val="nil"/>
              <w:right w:val="nil"/>
            </w:tcBorders>
            <w:noWrap/>
            <w:vAlign w:val="bottom"/>
          </w:tcPr>
          <w:p w:rsidR="008D6E7B" w:rsidRPr="008D6E7B" w:rsidRDefault="008D6E7B" w:rsidP="008D6E7B">
            <w:pPr>
              <w:pStyle w:val="Tabele"/>
              <w:jc w:val="center"/>
              <w:rPr>
                <w:sz w:val="14"/>
                <w:szCs w:val="14"/>
              </w:rPr>
            </w:pPr>
          </w:p>
        </w:tc>
        <w:tc>
          <w:tcPr>
            <w:tcW w:w="373"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355"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c>
          <w:tcPr>
            <w:tcW w:w="696" w:type="pct"/>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p>
        </w:tc>
      </w:tr>
      <w:tr w:rsidR="008D6E7B" w:rsidRPr="008D6E7B" w:rsidTr="008D6E7B">
        <w:trPr>
          <w:trHeight w:val="139"/>
          <w:jc w:val="center"/>
        </w:trPr>
        <w:tc>
          <w:tcPr>
            <w:tcW w:w="5000" w:type="pct"/>
            <w:gridSpan w:val="12"/>
            <w:tcBorders>
              <w:top w:val="nil"/>
              <w:left w:val="nil"/>
              <w:bottom w:val="nil"/>
              <w:right w:val="nil"/>
            </w:tcBorders>
            <w:noWrap/>
            <w:vAlign w:val="bottom"/>
          </w:tcPr>
          <w:p w:rsidR="008D6E7B" w:rsidRPr="008D6E7B" w:rsidRDefault="008D6E7B" w:rsidP="008D6E7B">
            <w:pPr>
              <w:pStyle w:val="Tabele"/>
              <w:jc w:val="center"/>
              <w:rPr>
                <w:color w:val="000000"/>
                <w:sz w:val="14"/>
                <w:szCs w:val="14"/>
              </w:rPr>
            </w:pPr>
            <w:r w:rsidRPr="008D6E7B">
              <w:rPr>
                <w:sz w:val="14"/>
                <w:szCs w:val="14"/>
              </w:rPr>
              <w:t>Lista e  pasurive që shpronësohen nga ndërtimi i by-pass "Plepa-Kavajë-Rrogozhinë"</w:t>
            </w:r>
          </w:p>
        </w:tc>
      </w:tr>
      <w:tr w:rsidR="008D6E7B" w:rsidRPr="008D6E7B" w:rsidTr="008D6E7B">
        <w:trPr>
          <w:trHeight w:val="139"/>
          <w:jc w:val="center"/>
        </w:trPr>
        <w:tc>
          <w:tcPr>
            <w:tcW w:w="5000" w:type="pct"/>
            <w:gridSpan w:val="12"/>
            <w:tcBorders>
              <w:top w:val="nil"/>
              <w:left w:val="nil"/>
              <w:bottom w:val="nil"/>
              <w:right w:val="nil"/>
            </w:tcBorders>
            <w:noWrap/>
            <w:vAlign w:val="bottom"/>
          </w:tcPr>
          <w:p w:rsidR="008D6E7B" w:rsidRPr="008D6E7B" w:rsidRDefault="008D6E7B" w:rsidP="008D6E7B">
            <w:pPr>
              <w:pStyle w:val="Tabele"/>
              <w:jc w:val="center"/>
              <w:rPr>
                <w:color w:val="000000"/>
                <w:sz w:val="14"/>
                <w:szCs w:val="14"/>
                <w:lang w:val="it-IT"/>
              </w:rPr>
            </w:pPr>
            <w:r w:rsidRPr="008D6E7B">
              <w:rPr>
                <w:caps/>
                <w:sz w:val="14"/>
                <w:szCs w:val="14"/>
                <w:lang w:val="it-IT"/>
              </w:rPr>
              <w:t>Loti 1, 2, 3, 4, 5 dhe rrugët dytësore loti 1, 2, 3 nga ana e detit</w:t>
            </w:r>
          </w:p>
        </w:tc>
      </w:tr>
      <w:tr w:rsidR="008D6E7B" w:rsidRPr="008D6E7B" w:rsidTr="008D6E7B">
        <w:trPr>
          <w:trHeight w:val="225"/>
          <w:jc w:val="center"/>
        </w:trPr>
        <w:tc>
          <w:tcPr>
            <w:tcW w:w="204" w:type="pct"/>
            <w:vMerge w:val="restart"/>
            <w:tcBorders>
              <w:top w:val="single" w:sz="4" w:space="0" w:color="auto"/>
              <w:left w:val="single" w:sz="4" w:space="0" w:color="auto"/>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Nr.</w:t>
            </w:r>
          </w:p>
        </w:tc>
        <w:tc>
          <w:tcPr>
            <w:tcW w:w="1591" w:type="pct"/>
            <w:gridSpan w:val="3"/>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Pronari</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8D6E7B" w:rsidRPr="008D6E7B" w:rsidRDefault="008D6E7B" w:rsidP="008D6E7B">
            <w:pPr>
              <w:pStyle w:val="Tabele"/>
              <w:rPr>
                <w:sz w:val="14"/>
                <w:szCs w:val="14"/>
              </w:rPr>
            </w:pPr>
            <w:r w:rsidRPr="008D6E7B">
              <w:rPr>
                <w:sz w:val="14"/>
                <w:szCs w:val="14"/>
              </w:rPr>
              <w:t xml:space="preserve">    </w:t>
            </w:r>
            <w:r w:rsidRPr="008D6E7B">
              <w:rPr>
                <w:sz w:val="14"/>
                <w:szCs w:val="14"/>
                <w:shd w:val="clear" w:color="auto" w:fill="FFFFFF"/>
              </w:rPr>
              <w:t xml:space="preserve"> </w:t>
            </w:r>
            <w:r w:rsidRPr="008D6E7B">
              <w:rPr>
                <w:sz w:val="14"/>
                <w:szCs w:val="14"/>
              </w:rPr>
              <w:t xml:space="preserve">         Zona kad.      </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Nr /pas</w:t>
            </w:r>
          </w:p>
        </w:tc>
        <w:tc>
          <w:tcPr>
            <w:tcW w:w="276" w:type="pct"/>
            <w:vMerge w:val="restart"/>
            <w:tcBorders>
              <w:top w:val="single" w:sz="4" w:space="0" w:color="auto"/>
              <w:left w:val="single" w:sz="4" w:space="0" w:color="auto"/>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Sip. m</w:t>
            </w:r>
            <w:r w:rsidRPr="008D6E7B">
              <w:rPr>
                <w:sz w:val="14"/>
                <w:szCs w:val="14"/>
                <w:vertAlign w:val="superscript"/>
              </w:rPr>
              <w:t>2</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8D6E7B" w:rsidRPr="008D6E7B" w:rsidRDefault="008D6E7B" w:rsidP="008D6E7B">
            <w:pPr>
              <w:pStyle w:val="Tabele"/>
              <w:rPr>
                <w:sz w:val="14"/>
                <w:szCs w:val="14"/>
              </w:rPr>
            </w:pPr>
            <w:r w:rsidRPr="008D6E7B">
              <w:rPr>
                <w:sz w:val="14"/>
                <w:szCs w:val="14"/>
              </w:rPr>
              <w:t>Lloji Pasurisë</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Çmimi</w:t>
            </w:r>
          </w:p>
        </w:tc>
        <w:tc>
          <w:tcPr>
            <w:tcW w:w="373" w:type="pct"/>
            <w:vMerge w:val="restart"/>
            <w:tcBorders>
              <w:top w:val="single" w:sz="4" w:space="0" w:color="auto"/>
              <w:left w:val="single" w:sz="4" w:space="0" w:color="auto"/>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Vlera</w:t>
            </w:r>
          </w:p>
        </w:tc>
        <w:tc>
          <w:tcPr>
            <w:tcW w:w="355" w:type="pct"/>
            <w:vMerge w:val="restart"/>
            <w:tcBorders>
              <w:top w:val="single" w:sz="4" w:space="0" w:color="auto"/>
              <w:left w:val="single" w:sz="4" w:space="0" w:color="auto"/>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Loti</w:t>
            </w:r>
          </w:p>
        </w:tc>
        <w:tc>
          <w:tcPr>
            <w:tcW w:w="696" w:type="pct"/>
            <w:vMerge w:val="restart"/>
            <w:tcBorders>
              <w:top w:val="single" w:sz="4" w:space="0" w:color="auto"/>
              <w:left w:val="single" w:sz="4" w:space="0" w:color="auto"/>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 xml:space="preserve">Shënime </w:t>
            </w:r>
          </w:p>
        </w:tc>
      </w:tr>
      <w:tr w:rsidR="008D6E7B" w:rsidRPr="008D6E7B" w:rsidTr="008D6E7B">
        <w:trPr>
          <w:trHeight w:val="225"/>
          <w:jc w:val="center"/>
        </w:trPr>
        <w:tc>
          <w:tcPr>
            <w:tcW w:w="204" w:type="pct"/>
            <w:vMerge/>
            <w:tcBorders>
              <w:top w:val="single" w:sz="4" w:space="0" w:color="auto"/>
              <w:left w:val="single" w:sz="4" w:space="0" w:color="auto"/>
              <w:bottom w:val="nil"/>
              <w:right w:val="single" w:sz="4" w:space="0" w:color="auto"/>
            </w:tcBorders>
            <w:shd w:val="clear" w:color="auto" w:fill="FFFFFF"/>
            <w:vAlign w:val="center"/>
          </w:tcPr>
          <w:p w:rsidR="008D6E7B" w:rsidRPr="008D6E7B" w:rsidRDefault="008D6E7B" w:rsidP="008D6E7B">
            <w:pPr>
              <w:pStyle w:val="Tabele"/>
              <w:rPr>
                <w:sz w:val="14"/>
                <w:szCs w:val="14"/>
              </w:rPr>
            </w:pPr>
          </w:p>
        </w:tc>
        <w:tc>
          <w:tcPr>
            <w:tcW w:w="649" w:type="pct"/>
            <w:tcBorders>
              <w:top w:val="nil"/>
              <w:left w:val="nil"/>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Emri</w:t>
            </w:r>
          </w:p>
        </w:tc>
        <w:tc>
          <w:tcPr>
            <w:tcW w:w="501" w:type="pct"/>
            <w:tcBorders>
              <w:top w:val="nil"/>
              <w:left w:val="nil"/>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Atësia</w:t>
            </w:r>
          </w:p>
        </w:tc>
        <w:tc>
          <w:tcPr>
            <w:tcW w:w="441" w:type="pct"/>
            <w:tcBorders>
              <w:top w:val="nil"/>
              <w:left w:val="nil"/>
              <w:bottom w:val="nil"/>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Mbiemri</w:t>
            </w:r>
          </w:p>
        </w:tc>
        <w:tc>
          <w:tcPr>
            <w:tcW w:w="36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8D6E7B" w:rsidRPr="008D6E7B" w:rsidRDefault="008D6E7B" w:rsidP="008D6E7B">
            <w:pPr>
              <w:pStyle w:val="Tabele"/>
              <w:rPr>
                <w:sz w:val="14"/>
                <w:szCs w:val="14"/>
              </w:rPr>
            </w:pPr>
          </w:p>
        </w:tc>
        <w:tc>
          <w:tcPr>
            <w:tcW w:w="43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8D6E7B" w:rsidRPr="008D6E7B" w:rsidRDefault="008D6E7B" w:rsidP="008D6E7B">
            <w:pPr>
              <w:pStyle w:val="Tabele"/>
              <w:rPr>
                <w:sz w:val="14"/>
                <w:szCs w:val="14"/>
              </w:rPr>
            </w:pPr>
          </w:p>
        </w:tc>
        <w:tc>
          <w:tcPr>
            <w:tcW w:w="276" w:type="pct"/>
            <w:vMerge/>
            <w:tcBorders>
              <w:top w:val="single" w:sz="4" w:space="0" w:color="auto"/>
              <w:left w:val="single" w:sz="4" w:space="0" w:color="auto"/>
              <w:bottom w:val="nil"/>
              <w:right w:val="single" w:sz="4" w:space="0" w:color="auto"/>
            </w:tcBorders>
            <w:shd w:val="clear" w:color="auto" w:fill="FFFFFF"/>
            <w:vAlign w:val="center"/>
          </w:tcPr>
          <w:p w:rsidR="008D6E7B" w:rsidRPr="008D6E7B" w:rsidRDefault="008D6E7B" w:rsidP="008D6E7B">
            <w:pPr>
              <w:pStyle w:val="Tabele"/>
              <w:rPr>
                <w:sz w:val="14"/>
                <w:szCs w:val="14"/>
              </w:rPr>
            </w:pPr>
          </w:p>
        </w:tc>
        <w:tc>
          <w:tcPr>
            <w:tcW w:w="4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8D6E7B" w:rsidRPr="008D6E7B" w:rsidRDefault="008D6E7B" w:rsidP="008D6E7B">
            <w:pPr>
              <w:pStyle w:val="Tabele"/>
              <w:rPr>
                <w:sz w:val="14"/>
                <w:szCs w:val="14"/>
              </w:rPr>
            </w:pPr>
          </w:p>
        </w:tc>
        <w:tc>
          <w:tcPr>
            <w:tcW w:w="30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8D6E7B" w:rsidRPr="008D6E7B" w:rsidRDefault="008D6E7B" w:rsidP="008D6E7B">
            <w:pPr>
              <w:pStyle w:val="Tabele"/>
              <w:rPr>
                <w:sz w:val="14"/>
                <w:szCs w:val="14"/>
              </w:rPr>
            </w:pPr>
          </w:p>
        </w:tc>
        <w:tc>
          <w:tcPr>
            <w:tcW w:w="373" w:type="pct"/>
            <w:vMerge/>
            <w:tcBorders>
              <w:top w:val="single" w:sz="4" w:space="0" w:color="auto"/>
              <w:left w:val="single" w:sz="4" w:space="0" w:color="auto"/>
              <w:bottom w:val="nil"/>
              <w:right w:val="single" w:sz="4" w:space="0" w:color="auto"/>
            </w:tcBorders>
            <w:shd w:val="clear" w:color="auto" w:fill="FFFFFF"/>
            <w:vAlign w:val="center"/>
          </w:tcPr>
          <w:p w:rsidR="008D6E7B" w:rsidRPr="008D6E7B" w:rsidRDefault="008D6E7B" w:rsidP="008D6E7B">
            <w:pPr>
              <w:pStyle w:val="Tabele"/>
              <w:rPr>
                <w:sz w:val="14"/>
                <w:szCs w:val="14"/>
              </w:rPr>
            </w:pPr>
          </w:p>
        </w:tc>
        <w:tc>
          <w:tcPr>
            <w:tcW w:w="355" w:type="pct"/>
            <w:vMerge/>
            <w:tcBorders>
              <w:top w:val="single" w:sz="4" w:space="0" w:color="auto"/>
              <w:left w:val="single" w:sz="4" w:space="0" w:color="auto"/>
              <w:bottom w:val="nil"/>
              <w:right w:val="single" w:sz="4" w:space="0" w:color="auto"/>
            </w:tcBorders>
            <w:shd w:val="clear" w:color="auto" w:fill="FFFFFF"/>
            <w:vAlign w:val="center"/>
          </w:tcPr>
          <w:p w:rsidR="008D6E7B" w:rsidRPr="008D6E7B" w:rsidRDefault="008D6E7B" w:rsidP="008D6E7B">
            <w:pPr>
              <w:pStyle w:val="Tabele"/>
              <w:rPr>
                <w:sz w:val="14"/>
                <w:szCs w:val="14"/>
              </w:rPr>
            </w:pPr>
          </w:p>
        </w:tc>
        <w:tc>
          <w:tcPr>
            <w:tcW w:w="696" w:type="pct"/>
            <w:vMerge/>
            <w:tcBorders>
              <w:top w:val="single" w:sz="4" w:space="0" w:color="auto"/>
              <w:left w:val="single" w:sz="4" w:space="0" w:color="auto"/>
              <w:bottom w:val="nil"/>
              <w:right w:val="single" w:sz="4" w:space="0" w:color="auto"/>
            </w:tcBorders>
            <w:shd w:val="clear" w:color="auto" w:fill="FFFFFF"/>
            <w:vAlign w:val="center"/>
          </w:tcPr>
          <w:p w:rsidR="008D6E7B" w:rsidRPr="008D6E7B" w:rsidRDefault="008D6E7B" w:rsidP="008D6E7B">
            <w:pPr>
              <w:pStyle w:val="Tabele"/>
              <w:rPr>
                <w:sz w:val="14"/>
                <w:szCs w:val="14"/>
              </w:rPr>
            </w:pPr>
          </w:p>
        </w:tc>
      </w:tr>
      <w:tr w:rsidR="008D6E7B" w:rsidRPr="008D6E7B" w:rsidTr="008D6E7B">
        <w:trPr>
          <w:trHeight w:val="135"/>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w:t>
            </w:r>
          </w:p>
        </w:tc>
        <w:tc>
          <w:tcPr>
            <w:tcW w:w="649"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B/Pronare Morina</w:t>
            </w:r>
          </w:p>
        </w:tc>
        <w:tc>
          <w:tcPr>
            <w:tcW w:w="501"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8518</w:t>
            </w:r>
          </w:p>
        </w:tc>
        <w:tc>
          <w:tcPr>
            <w:tcW w:w="436"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58/100</w:t>
            </w:r>
          </w:p>
        </w:tc>
        <w:tc>
          <w:tcPr>
            <w:tcW w:w="276"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48</w:t>
            </w:r>
          </w:p>
        </w:tc>
        <w:tc>
          <w:tcPr>
            <w:tcW w:w="400"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truall</w:t>
            </w:r>
          </w:p>
        </w:tc>
        <w:tc>
          <w:tcPr>
            <w:tcW w:w="30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20167</w:t>
            </w:r>
          </w:p>
        </w:tc>
        <w:tc>
          <w:tcPr>
            <w:tcW w:w="37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968016</w:t>
            </w:r>
          </w:p>
        </w:tc>
        <w:tc>
          <w:tcPr>
            <w:tcW w:w="355"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xml:space="preserve"> Loti 1,2</w:t>
            </w:r>
          </w:p>
        </w:tc>
        <w:tc>
          <w:tcPr>
            <w:tcW w:w="69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w:t>
            </w:r>
          </w:p>
        </w:tc>
        <w:tc>
          <w:tcPr>
            <w:tcW w:w="649" w:type="pct"/>
            <w:tcBorders>
              <w:top w:val="nil"/>
              <w:left w:val="nil"/>
              <w:bottom w:val="single" w:sz="4" w:space="0" w:color="auto"/>
              <w:right w:val="single" w:sz="4" w:space="0" w:color="auto"/>
            </w:tcBorders>
            <w:vAlign w:val="bottom"/>
          </w:tcPr>
          <w:p w:rsidR="008D6E7B" w:rsidRPr="008D6E7B" w:rsidRDefault="008D6E7B" w:rsidP="008D6E7B">
            <w:pPr>
              <w:pStyle w:val="Tabele"/>
              <w:rPr>
                <w:sz w:val="14"/>
                <w:szCs w:val="14"/>
              </w:rPr>
            </w:pPr>
            <w:r w:rsidRPr="008D6E7B">
              <w:rPr>
                <w:sz w:val="14"/>
                <w:szCs w:val="14"/>
              </w:rPr>
              <w:t>Ramadan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Toska</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8518</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59/33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20167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1431857</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 Loti 1,2</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Beniamin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Kapllani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8518</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59/86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393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20167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7925631</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 Loti 1,2</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Beniamin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Kapllani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8518</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59/98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20167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524342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 Loti 1,2</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Galip</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Gjuzi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373/2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44874</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Loti 3 </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Ymer</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Lushakaj</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373/50</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78</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43212</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Astrit</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Ismaili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373/51</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42</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23268</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Astrit</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Ismaili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373/44</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5540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Arben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Burimi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373/48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182820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Çlirim</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Beu</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373/55</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32132</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xml:space="preserve">B/pr Sabri </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Dedej</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373/57</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125204</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12</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Idriz</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Dervishi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104/27</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573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317442</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xml:space="preserve">Durim </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Dervishi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104/28</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323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178942</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Hasan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Sulejmani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104/81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260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326820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Agim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104/71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150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83100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Agim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104/92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69250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Rama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104/61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30470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Rama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104/58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27700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Kostandin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Risto</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104/127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300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377100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Nefije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Bardhi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104/83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129</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162153</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21</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Qerim</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Dervishi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104/64</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63710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Shyqyri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Dervishi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104/84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12742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Myslym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Kuka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104/65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11634</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Vasil</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Papa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104/76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4432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Qerim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Dervishi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104/129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5540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Islam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Lika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104/133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32132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Namire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Gjuzi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104/136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9972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Behar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Male</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116/36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104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57616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Tid SHpk B/pronare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116/21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170952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Tid SHpk B/pronare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116/38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144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181008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Muharrem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Lutvija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117/34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47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26038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Besim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Istrefi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117/73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19</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10526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Muharrem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Gjuzi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117/61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1257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70392</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34</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Durim</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Gjuzi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117/58</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96950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Bashkim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Koka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47090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36</w:t>
            </w:r>
          </w:p>
        </w:tc>
        <w:tc>
          <w:tcPr>
            <w:tcW w:w="649"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Halil</w:t>
            </w:r>
          </w:p>
        </w:tc>
        <w:tc>
          <w:tcPr>
            <w:tcW w:w="50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Koka</w:t>
            </w:r>
          </w:p>
        </w:tc>
        <w:tc>
          <w:tcPr>
            <w:tcW w:w="36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117/23</w:t>
            </w:r>
          </w:p>
        </w:tc>
        <w:tc>
          <w:tcPr>
            <w:tcW w:w="27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73</w:t>
            </w:r>
          </w:p>
        </w:tc>
        <w:tc>
          <w:tcPr>
            <w:tcW w:w="400"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40442</w:t>
            </w:r>
          </w:p>
        </w:tc>
        <w:tc>
          <w:tcPr>
            <w:tcW w:w="355"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37</w:t>
            </w:r>
          </w:p>
        </w:tc>
        <w:tc>
          <w:tcPr>
            <w:tcW w:w="649"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Gani</w:t>
            </w:r>
          </w:p>
        </w:tc>
        <w:tc>
          <w:tcPr>
            <w:tcW w:w="501"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xml:space="preserve">Koka </w:t>
            </w:r>
          </w:p>
        </w:tc>
        <w:tc>
          <w:tcPr>
            <w:tcW w:w="363"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117/30</w:t>
            </w:r>
          </w:p>
        </w:tc>
        <w:tc>
          <w:tcPr>
            <w:tcW w:w="27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265</w:t>
            </w:r>
          </w:p>
        </w:tc>
        <w:tc>
          <w:tcPr>
            <w:tcW w:w="400"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146810</w:t>
            </w:r>
          </w:p>
        </w:tc>
        <w:tc>
          <w:tcPr>
            <w:tcW w:w="355"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38</w:t>
            </w:r>
          </w:p>
        </w:tc>
        <w:tc>
          <w:tcPr>
            <w:tcW w:w="649"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B/p Gani</w:t>
            </w:r>
          </w:p>
        </w:tc>
        <w:tc>
          <w:tcPr>
            <w:tcW w:w="50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Hoxha</w:t>
            </w:r>
          </w:p>
        </w:tc>
        <w:tc>
          <w:tcPr>
            <w:tcW w:w="36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122/104</w:t>
            </w:r>
          </w:p>
        </w:tc>
        <w:tc>
          <w:tcPr>
            <w:tcW w:w="27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296</w:t>
            </w:r>
          </w:p>
        </w:tc>
        <w:tc>
          <w:tcPr>
            <w:tcW w:w="400"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163984</w:t>
            </w:r>
          </w:p>
        </w:tc>
        <w:tc>
          <w:tcPr>
            <w:tcW w:w="355"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Agim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Hoxha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122/88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190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105260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Rifat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Hoxha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122/76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64818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Haxhi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Estrefi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122/94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13296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3</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Erbert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xml:space="preserve">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Bodlli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308/113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16620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Ndricim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Bodlli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308/115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17174</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Zyber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xml:space="preserve">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Bodlli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308/110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18836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lastRenderedPageBreak/>
              <w:t>45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Isa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Hoxha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357/101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13850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Mecja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357/117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22160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Kimete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Mecja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357/123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27700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48</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Arjan</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Sejdani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2291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357/121</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12742</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Mecja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2291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357/119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554</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47090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Ahmet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Habili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71/49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16320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Violeta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Agalliu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9180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Sadullame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Habili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10200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Artan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Habili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7140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Batran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Habili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7820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Lulzim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Habili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17340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Sulce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Licaj</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247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83980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B/Pr Halilaj</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71/55-71-59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21420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Ibrahim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Agalliu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89/18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19040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59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Xheladin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Dedej</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89/73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16320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Xheladin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Dedej</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89/76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17340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Jonulla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Estrefi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89/74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17340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Sade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Ducollari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89/77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15300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Fatbardh</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Muho</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89/79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31960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Xhevdet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Plaku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49300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Dhoksi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Caci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89/36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11900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Fatbardha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Renja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15640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Fatbardha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Renja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10880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Hazbi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Haka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22100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69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xml:space="preserve">Myzejen </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Plaku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89/81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5440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Fiqiri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Xherri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89/63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24480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Resmi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Kondi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89/64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21760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Ali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Kercova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110/193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19720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Ismail</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Kraishta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110/195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10200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Teki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Kala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110/27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10880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Ali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Kalo</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110/28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14960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Shpresa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Kala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110/29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14280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B/pronare Licaj</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25840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Sulce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Licaj</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14620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79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Hekuran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Selimi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21080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80</w:t>
            </w:r>
          </w:p>
        </w:tc>
        <w:tc>
          <w:tcPr>
            <w:tcW w:w="649"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Gentian</w:t>
            </w:r>
          </w:p>
        </w:tc>
        <w:tc>
          <w:tcPr>
            <w:tcW w:w="50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Kamara</w:t>
            </w:r>
          </w:p>
        </w:tc>
        <w:tc>
          <w:tcPr>
            <w:tcW w:w="36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110/33</w:t>
            </w:r>
          </w:p>
        </w:tc>
        <w:tc>
          <w:tcPr>
            <w:tcW w:w="27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59</w:t>
            </w:r>
          </w:p>
        </w:tc>
        <w:tc>
          <w:tcPr>
            <w:tcW w:w="400"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20060</w:t>
            </w:r>
          </w:p>
        </w:tc>
        <w:tc>
          <w:tcPr>
            <w:tcW w:w="355"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81</w:t>
            </w:r>
          </w:p>
        </w:tc>
        <w:tc>
          <w:tcPr>
            <w:tcW w:w="649"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Bardhyl</w:t>
            </w:r>
          </w:p>
        </w:tc>
        <w:tc>
          <w:tcPr>
            <w:tcW w:w="501"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smartTag w:uri="urn:schemas-microsoft-com:office:smarttags" w:element="City">
              <w:smartTag w:uri="urn:schemas-microsoft-com:office:smarttags" w:element="place">
                <w:r w:rsidRPr="008D6E7B">
                  <w:rPr>
                    <w:color w:val="000000"/>
                    <w:sz w:val="14"/>
                    <w:szCs w:val="14"/>
                  </w:rPr>
                  <w:t>Karaj</w:t>
                </w:r>
              </w:smartTag>
            </w:smartTag>
          </w:p>
        </w:tc>
        <w:tc>
          <w:tcPr>
            <w:tcW w:w="363"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110/34</w:t>
            </w:r>
          </w:p>
        </w:tc>
        <w:tc>
          <w:tcPr>
            <w:tcW w:w="27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20</w:t>
            </w:r>
          </w:p>
        </w:tc>
        <w:tc>
          <w:tcPr>
            <w:tcW w:w="400"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6800</w:t>
            </w:r>
          </w:p>
        </w:tc>
        <w:tc>
          <w:tcPr>
            <w:tcW w:w="355"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single" w:sz="4" w:space="0" w:color="auto"/>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82</w:t>
            </w:r>
          </w:p>
        </w:tc>
        <w:tc>
          <w:tcPr>
            <w:tcW w:w="649"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Bardhyl</w:t>
            </w:r>
          </w:p>
        </w:tc>
        <w:tc>
          <w:tcPr>
            <w:tcW w:w="50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smartTag w:uri="urn:schemas-microsoft-com:office:smarttags" w:element="City">
              <w:smartTag w:uri="urn:schemas-microsoft-com:office:smarttags" w:element="place">
                <w:r w:rsidRPr="008D6E7B">
                  <w:rPr>
                    <w:color w:val="000000"/>
                    <w:sz w:val="14"/>
                    <w:szCs w:val="14"/>
                  </w:rPr>
                  <w:t>Karaj</w:t>
                </w:r>
              </w:smartTag>
            </w:smartTag>
          </w:p>
        </w:tc>
        <w:tc>
          <w:tcPr>
            <w:tcW w:w="36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110/35</w:t>
            </w:r>
          </w:p>
        </w:tc>
        <w:tc>
          <w:tcPr>
            <w:tcW w:w="27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27</w:t>
            </w:r>
          </w:p>
        </w:tc>
        <w:tc>
          <w:tcPr>
            <w:tcW w:w="400"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9180</w:t>
            </w:r>
          </w:p>
        </w:tc>
        <w:tc>
          <w:tcPr>
            <w:tcW w:w="355"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single" w:sz="4" w:space="0" w:color="auto"/>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Sherbet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Copa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110/36</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28900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Rrahim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Alabaku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16320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Qazim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Alabaku</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31280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Ibrahim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Berisha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110/39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21420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smartTag w:uri="urn:schemas-microsoft-com:office:smarttags" w:element="City">
              <w:smartTag w:uri="urn:schemas-microsoft-com:office:smarttags" w:element="place">
                <w:r w:rsidRPr="008D6E7B">
                  <w:rPr>
                    <w:sz w:val="14"/>
                    <w:szCs w:val="14"/>
                  </w:rPr>
                  <w:t>Edmond</w:t>
                </w:r>
              </w:smartTag>
            </w:smartTag>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Merhori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9520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Zyber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Dedja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110/41</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12580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Xheladin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Metani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11560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Zyber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Dedja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110/43</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10880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Xheladin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Metani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10540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B/pronare Godo</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110/88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118</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40120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Ymer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Metani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110/49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11900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Luan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Jaho</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110/64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49</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16660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Faik</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Copani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110/67</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42</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14280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96</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B/pr Sul</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Hidri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132/73</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8500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Sulejman</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Hidri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132/78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28220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98</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Sul</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Hidri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132/63</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18</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6120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99</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Mezan</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Arifi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132/66</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19</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6460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100</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Mezan</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Arifi</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132/59</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125</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42500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101</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Trifon</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Illiu</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132/143</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27</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9180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102</w:t>
            </w:r>
          </w:p>
        </w:tc>
        <w:tc>
          <w:tcPr>
            <w:tcW w:w="649"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Bolv Oil SHA</w:t>
            </w:r>
          </w:p>
        </w:tc>
        <w:tc>
          <w:tcPr>
            <w:tcW w:w="50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1791</w:t>
            </w:r>
          </w:p>
        </w:tc>
        <w:tc>
          <w:tcPr>
            <w:tcW w:w="43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132/144</w:t>
            </w:r>
          </w:p>
        </w:tc>
        <w:tc>
          <w:tcPr>
            <w:tcW w:w="27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86</w:t>
            </w:r>
          </w:p>
        </w:tc>
        <w:tc>
          <w:tcPr>
            <w:tcW w:w="40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are</w:t>
            </w:r>
          </w:p>
        </w:tc>
        <w:tc>
          <w:tcPr>
            <w:tcW w:w="306"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29240</w:t>
            </w:r>
          </w:p>
        </w:tc>
        <w:tc>
          <w:tcPr>
            <w:tcW w:w="35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Bolv Oil SHA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132/79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2040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Bolv Oil SHA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132/80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327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111180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105</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 xml:space="preserve">Vergjeni </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Barko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132/25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2380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4,6</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106</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Sami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Sheme</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132/95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28560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107</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Sami</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Sheme</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1791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132/40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84</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340</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28560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108</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Merhori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90/45</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50</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truall</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1397</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69850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109</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Ilir</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Merhori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90/8</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4368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110</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Besnik</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Hasa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90/9</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21168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111</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Zamake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Hasa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90/12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71</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23856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112</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Shpetim</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Gjuzi</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90/42</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76</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25536</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113</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Bore</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smartTag w:uri="urn:schemas-microsoft-com:office:smarttags" w:element="City">
              <w:smartTag w:uri="urn:schemas-microsoft-com:office:smarttags" w:element="place">
                <w:r w:rsidRPr="008D6E7B">
                  <w:rPr>
                    <w:color w:val="000000"/>
                    <w:sz w:val="14"/>
                    <w:szCs w:val="14"/>
                  </w:rPr>
                  <w:t>Vila</w:t>
                </w:r>
              </w:smartTag>
            </w:smartTag>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90/14</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55</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18480</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color w:val="000000"/>
                <w:sz w:val="14"/>
                <w:szCs w:val="14"/>
              </w:rPr>
            </w:pPr>
            <w:r w:rsidRPr="008D6E7B">
              <w:rPr>
                <w:color w:val="000000"/>
                <w:sz w:val="14"/>
                <w:szCs w:val="14"/>
              </w:rPr>
              <w:t>114</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Rifat</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Hasa</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3101</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90/10</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63</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are</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336</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21168</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loti 4,5</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xml:space="preserve">Konfirmim nga  ZRPP </w:t>
            </w:r>
          </w:p>
        </w:tc>
      </w:tr>
      <w:tr w:rsidR="008D6E7B" w:rsidRPr="008D6E7B" w:rsidTr="008D6E7B">
        <w:trPr>
          <w:trHeight w:val="139"/>
          <w:jc w:val="center"/>
        </w:trPr>
        <w:tc>
          <w:tcPr>
            <w:tcW w:w="204" w:type="pct"/>
            <w:tcBorders>
              <w:top w:val="nil"/>
              <w:left w:val="single" w:sz="4" w:space="0" w:color="auto"/>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649" w:type="pct"/>
            <w:tcBorders>
              <w:top w:val="nil"/>
              <w:left w:val="nil"/>
              <w:bottom w:val="single" w:sz="4" w:space="0" w:color="auto"/>
              <w:right w:val="single" w:sz="4" w:space="0" w:color="auto"/>
            </w:tcBorders>
            <w:noWrap/>
            <w:vAlign w:val="bottom"/>
          </w:tcPr>
          <w:p w:rsidR="008D6E7B" w:rsidRPr="008D6E7B" w:rsidRDefault="008D6E7B" w:rsidP="008D6E7B">
            <w:pPr>
              <w:pStyle w:val="Tabele"/>
              <w:rPr>
                <w:sz w:val="14"/>
                <w:szCs w:val="14"/>
              </w:rPr>
            </w:pPr>
            <w:r w:rsidRPr="008D6E7B">
              <w:rPr>
                <w:sz w:val="14"/>
                <w:szCs w:val="14"/>
              </w:rPr>
              <w:t>SHUMA</w:t>
            </w:r>
          </w:p>
        </w:tc>
        <w:tc>
          <w:tcPr>
            <w:tcW w:w="50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41"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6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43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27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9429</w:t>
            </w:r>
          </w:p>
        </w:tc>
        <w:tc>
          <w:tcPr>
            <w:tcW w:w="400"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0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373"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15734535</w:t>
            </w:r>
          </w:p>
        </w:tc>
        <w:tc>
          <w:tcPr>
            <w:tcW w:w="355"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c>
          <w:tcPr>
            <w:tcW w:w="696" w:type="pct"/>
            <w:tcBorders>
              <w:top w:val="nil"/>
              <w:left w:val="nil"/>
              <w:bottom w:val="single" w:sz="4" w:space="0" w:color="auto"/>
              <w:right w:val="single" w:sz="4" w:space="0" w:color="auto"/>
            </w:tcBorders>
            <w:noWrap/>
            <w:vAlign w:val="bottom"/>
          </w:tcPr>
          <w:p w:rsidR="008D6E7B" w:rsidRPr="008D6E7B" w:rsidRDefault="008D6E7B" w:rsidP="008D6E7B">
            <w:pPr>
              <w:pStyle w:val="Tabele"/>
              <w:rPr>
                <w:color w:val="000000"/>
                <w:sz w:val="14"/>
                <w:szCs w:val="14"/>
              </w:rPr>
            </w:pPr>
            <w:r w:rsidRPr="008D6E7B">
              <w:rPr>
                <w:color w:val="000000"/>
                <w:sz w:val="14"/>
                <w:szCs w:val="14"/>
              </w:rPr>
              <w:t> </w:t>
            </w:r>
          </w:p>
        </w:tc>
      </w:tr>
    </w:tbl>
    <w:p w:rsidR="008D6E7B" w:rsidRDefault="008D6E7B" w:rsidP="008D6E7B">
      <w:pPr>
        <w:pStyle w:val="Paragrafi0"/>
      </w:pPr>
    </w:p>
    <w:p w:rsidR="008D6E7B" w:rsidRDefault="008D6E7B" w:rsidP="008D6E7B">
      <w:pPr>
        <w:pStyle w:val="Paragrafi0"/>
      </w:pPr>
    </w:p>
    <w:p w:rsidR="008D6E7B" w:rsidRDefault="008D6E7B" w:rsidP="008D6E7B">
      <w:pPr>
        <w:pStyle w:val="Paragrafi0"/>
      </w:pPr>
    </w:p>
    <w:p w:rsidR="008D6E7B" w:rsidRDefault="008D6E7B" w:rsidP="008D6E7B">
      <w:pPr>
        <w:pStyle w:val="Paragrafi0"/>
        <w:ind w:firstLine="0"/>
        <w:sectPr w:rsidR="008D6E7B" w:rsidSect="008D6E7B">
          <w:pgSz w:w="16840" w:h="11907" w:orient="landscape" w:code="9"/>
          <w:pgMar w:top="1418" w:right="1418" w:bottom="1418" w:left="1418" w:header="1304" w:footer="1134" w:gutter="0"/>
          <w:cols w:space="720"/>
          <w:docGrid w:linePitch="360"/>
        </w:sectPr>
      </w:pPr>
    </w:p>
    <w:tbl>
      <w:tblPr>
        <w:tblW w:w="5000" w:type="pct"/>
        <w:jc w:val="center"/>
        <w:tblLook w:val="0000" w:firstRow="0" w:lastRow="0" w:firstColumn="0" w:lastColumn="0" w:noHBand="0" w:noVBand="0"/>
      </w:tblPr>
      <w:tblGrid>
        <w:gridCol w:w="525"/>
        <w:gridCol w:w="2940"/>
        <w:gridCol w:w="2021"/>
        <w:gridCol w:w="1429"/>
        <w:gridCol w:w="1941"/>
      </w:tblGrid>
      <w:tr w:rsidR="008D6E7B" w:rsidRPr="008D6E7B" w:rsidTr="008D6E7B">
        <w:trPr>
          <w:trHeight w:val="139"/>
          <w:jc w:val="center"/>
        </w:trPr>
        <w:tc>
          <w:tcPr>
            <w:tcW w:w="5000" w:type="pct"/>
            <w:gridSpan w:val="5"/>
            <w:tcBorders>
              <w:top w:val="nil"/>
              <w:left w:val="nil"/>
              <w:bottom w:val="nil"/>
              <w:right w:val="nil"/>
            </w:tcBorders>
            <w:shd w:val="clear" w:color="auto" w:fill="FFFFFF"/>
            <w:noWrap/>
            <w:vAlign w:val="bottom"/>
          </w:tcPr>
          <w:p w:rsidR="008D6E7B" w:rsidRPr="008D6E7B" w:rsidRDefault="008D6E7B" w:rsidP="008D6E7B">
            <w:pPr>
              <w:pStyle w:val="Tabele"/>
              <w:jc w:val="center"/>
              <w:rPr>
                <w:sz w:val="14"/>
              </w:rPr>
            </w:pPr>
            <w:r w:rsidRPr="008D6E7B">
              <w:rPr>
                <w:sz w:val="14"/>
              </w:rPr>
              <w:t>Tabela e përgjithshme e objekteve për segmentin</w:t>
            </w:r>
          </w:p>
        </w:tc>
      </w:tr>
      <w:tr w:rsidR="008D6E7B" w:rsidRPr="008D6E7B" w:rsidTr="008D6E7B">
        <w:trPr>
          <w:trHeight w:val="139"/>
          <w:jc w:val="center"/>
        </w:trPr>
        <w:tc>
          <w:tcPr>
            <w:tcW w:w="5000" w:type="pct"/>
            <w:gridSpan w:val="5"/>
            <w:tcBorders>
              <w:top w:val="nil"/>
              <w:left w:val="nil"/>
              <w:right w:val="nil"/>
            </w:tcBorders>
            <w:shd w:val="clear" w:color="auto" w:fill="FFFFFF"/>
            <w:noWrap/>
            <w:vAlign w:val="bottom"/>
          </w:tcPr>
          <w:p w:rsidR="008D6E7B" w:rsidRPr="008D6E7B" w:rsidRDefault="008D6E7B" w:rsidP="008D6E7B">
            <w:pPr>
              <w:pStyle w:val="Tabele"/>
              <w:jc w:val="center"/>
              <w:rPr>
                <w:sz w:val="14"/>
              </w:rPr>
            </w:pPr>
            <w:r w:rsidRPr="008D6E7B">
              <w:rPr>
                <w:sz w:val="14"/>
              </w:rPr>
              <w:t>BY PASS PLEPA KAVAJË – RROGOZHINË, LOTI 1, 2, 3, 4, 5 DHE RRUGËT DYTËSORE, LOTI 1, 2, 3 NGA ANA E DETIT</w:t>
            </w:r>
          </w:p>
        </w:tc>
      </w:tr>
      <w:tr w:rsidR="008D6E7B" w:rsidRPr="008D6E7B" w:rsidTr="008D6E7B">
        <w:trPr>
          <w:trHeight w:val="150"/>
          <w:jc w:val="center"/>
        </w:trPr>
        <w:tc>
          <w:tcPr>
            <w:tcW w:w="5000" w:type="pct"/>
            <w:gridSpan w:val="5"/>
            <w:tcBorders>
              <w:top w:val="nil"/>
              <w:left w:val="nil"/>
              <w:bottom w:val="single" w:sz="4" w:space="0" w:color="auto"/>
              <w:right w:val="nil"/>
            </w:tcBorders>
            <w:shd w:val="clear" w:color="auto" w:fill="FFFFFF"/>
            <w:noWrap/>
            <w:vAlign w:val="bottom"/>
          </w:tcPr>
          <w:p w:rsidR="008D6E7B" w:rsidRPr="008D6E7B" w:rsidRDefault="008D6E7B" w:rsidP="008D6E7B">
            <w:pPr>
              <w:pStyle w:val="Tabele"/>
              <w:rPr>
                <w:rFonts w:cs="CG Times"/>
                <w:sz w:val="14"/>
                <w:szCs w:val="18"/>
              </w:rPr>
            </w:pPr>
          </w:p>
        </w:tc>
      </w:tr>
      <w:tr w:rsidR="008D6E7B" w:rsidRPr="008D6E7B" w:rsidTr="008D6E7B">
        <w:trPr>
          <w:trHeight w:val="255"/>
          <w:jc w:val="center"/>
        </w:trPr>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Nr.</w:t>
            </w:r>
          </w:p>
        </w:tc>
        <w:tc>
          <w:tcPr>
            <w:tcW w:w="1660"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Objekti</w:t>
            </w:r>
          </w:p>
        </w:tc>
        <w:tc>
          <w:tcPr>
            <w:tcW w:w="1141"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Pronari</w:t>
            </w:r>
          </w:p>
        </w:tc>
        <w:tc>
          <w:tcPr>
            <w:tcW w:w="807"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Vlera (lek)</w:t>
            </w:r>
          </w:p>
        </w:tc>
        <w:tc>
          <w:tcPr>
            <w:tcW w:w="1095" w:type="pct"/>
            <w:tcBorders>
              <w:top w:val="single" w:sz="4" w:space="0" w:color="auto"/>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Shënime</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Karburant Eurodrin (shesh+lulishte) </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Xhaferr &amp; Agim Kraja</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1991508</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2</w:t>
            </w:r>
          </w:p>
        </w:tc>
        <w:tc>
          <w:tcPr>
            <w:tcW w:w="1660" w:type="pct"/>
            <w:tcBorders>
              <w:top w:val="nil"/>
              <w:left w:val="nil"/>
              <w:bottom w:val="single" w:sz="4" w:space="0" w:color="auto"/>
              <w:right w:val="single" w:sz="4" w:space="0" w:color="auto"/>
            </w:tcBorders>
            <w:shd w:val="clear" w:color="auto" w:fill="FFFFFF"/>
            <w:vAlign w:val="bottom"/>
          </w:tcPr>
          <w:p w:rsidR="008D6E7B" w:rsidRPr="008D6E7B" w:rsidRDefault="008D6E7B" w:rsidP="008D6E7B">
            <w:pPr>
              <w:pStyle w:val="Tabele"/>
              <w:rPr>
                <w:rFonts w:cs="CG Times"/>
                <w:sz w:val="14"/>
                <w:szCs w:val="18"/>
              </w:rPr>
            </w:pPr>
            <w:r w:rsidRPr="008D6E7B">
              <w:rPr>
                <w:rFonts w:cs="CG Times"/>
                <w:sz w:val="14"/>
                <w:szCs w:val="18"/>
              </w:rPr>
              <w:t xml:space="preserve">Karburant Alpet 1 (shesh+lulishte) </w:t>
            </w:r>
          </w:p>
        </w:tc>
        <w:tc>
          <w:tcPr>
            <w:tcW w:w="1141" w:type="pct"/>
            <w:tcBorders>
              <w:top w:val="nil"/>
              <w:left w:val="nil"/>
              <w:bottom w:val="single" w:sz="4" w:space="0" w:color="auto"/>
              <w:right w:val="single" w:sz="4" w:space="0" w:color="auto"/>
            </w:tcBorders>
            <w:shd w:val="clear" w:color="auto" w:fill="FFFFFF"/>
            <w:vAlign w:val="bottom"/>
          </w:tcPr>
          <w:p w:rsidR="008D6E7B" w:rsidRPr="008D6E7B" w:rsidRDefault="008D6E7B" w:rsidP="008D6E7B">
            <w:pPr>
              <w:pStyle w:val="Tabele"/>
              <w:rPr>
                <w:rFonts w:cs="CG Times"/>
                <w:sz w:val="14"/>
                <w:szCs w:val="18"/>
              </w:rPr>
            </w:pPr>
            <w:r w:rsidRPr="008D6E7B">
              <w:rPr>
                <w:rFonts w:cs="CG Times"/>
                <w:sz w:val="14"/>
                <w:szCs w:val="18"/>
              </w:rPr>
              <w:t xml:space="preserve">Mustafa Koka                </w:t>
            </w:r>
          </w:p>
        </w:tc>
        <w:tc>
          <w:tcPr>
            <w:tcW w:w="807" w:type="pct"/>
            <w:tcBorders>
              <w:top w:val="nil"/>
              <w:left w:val="nil"/>
              <w:bottom w:val="single" w:sz="4" w:space="0" w:color="auto"/>
              <w:right w:val="single" w:sz="4" w:space="0" w:color="auto"/>
            </w:tcBorders>
            <w:shd w:val="clear" w:color="auto" w:fill="FFFFFF"/>
            <w:vAlign w:val="bottom"/>
          </w:tcPr>
          <w:p w:rsidR="008D6E7B" w:rsidRPr="008D6E7B" w:rsidRDefault="008D6E7B" w:rsidP="008D6E7B">
            <w:pPr>
              <w:pStyle w:val="Tabele"/>
              <w:rPr>
                <w:rFonts w:cs="CG Times"/>
                <w:sz w:val="14"/>
                <w:szCs w:val="18"/>
              </w:rPr>
            </w:pPr>
            <w:r w:rsidRPr="008D6E7B">
              <w:rPr>
                <w:rFonts w:cs="CG Times"/>
                <w:sz w:val="14"/>
                <w:szCs w:val="18"/>
              </w:rPr>
              <w:t>1855072</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Vertetim Hipotekor</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3</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Karburant Alpet 2 (shesh+lulishte) </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K.Risto, A.Dimo</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984474</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4</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Karburant Klevi  (shesh+lulishte) </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Gramoz Manaj</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1090300</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5</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Hotel Skampa (shesh+parkim) </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Agim Sula</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3002120</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6</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Karburant ne ndertim  (shesh) </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Besnik Hasa</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616502</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7</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Shesh</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Agim Shala</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396575</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8</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Shesh</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Iliaz Dervishi</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394550</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10</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Magazine+zyra</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Xhevahir Topalli</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3350452</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Konfirmim nga ZRPP</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11</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Magazine+zyra</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xml:space="preserve">Shpetim Bizhdili </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2114251</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Leje Ndertimi</w:t>
            </w:r>
          </w:p>
        </w:tc>
      </w:tr>
      <w:tr w:rsidR="008D6E7B" w:rsidRPr="008D6E7B" w:rsidTr="008D6E7B">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w:t>
            </w:r>
          </w:p>
        </w:tc>
        <w:tc>
          <w:tcPr>
            <w:tcW w:w="1660"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SHUMA</w:t>
            </w:r>
          </w:p>
        </w:tc>
        <w:tc>
          <w:tcPr>
            <w:tcW w:w="1141"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w:t>
            </w:r>
          </w:p>
        </w:tc>
        <w:tc>
          <w:tcPr>
            <w:tcW w:w="807"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15795805</w:t>
            </w:r>
          </w:p>
        </w:tc>
        <w:tc>
          <w:tcPr>
            <w:tcW w:w="1095" w:type="pct"/>
            <w:tcBorders>
              <w:top w:val="nil"/>
              <w:left w:val="nil"/>
              <w:bottom w:val="single" w:sz="4" w:space="0" w:color="auto"/>
              <w:right w:val="single" w:sz="4" w:space="0" w:color="auto"/>
            </w:tcBorders>
            <w:shd w:val="clear" w:color="auto" w:fill="FFFFFF"/>
            <w:noWrap/>
            <w:vAlign w:val="bottom"/>
          </w:tcPr>
          <w:p w:rsidR="008D6E7B" w:rsidRPr="008D6E7B" w:rsidRDefault="008D6E7B" w:rsidP="008D6E7B">
            <w:pPr>
              <w:pStyle w:val="Tabele"/>
              <w:rPr>
                <w:rFonts w:cs="CG Times"/>
                <w:sz w:val="14"/>
                <w:szCs w:val="18"/>
              </w:rPr>
            </w:pPr>
            <w:r w:rsidRPr="008D6E7B">
              <w:rPr>
                <w:rFonts w:cs="CG Times"/>
                <w:sz w:val="14"/>
                <w:szCs w:val="18"/>
              </w:rPr>
              <w:t> </w:t>
            </w:r>
          </w:p>
        </w:tc>
      </w:tr>
    </w:tbl>
    <w:p w:rsidR="008D6E7B" w:rsidRDefault="008D6E7B" w:rsidP="008D6E7B">
      <w:pPr>
        <w:pStyle w:val="Paragrafi0"/>
      </w:pPr>
    </w:p>
    <w:p w:rsidR="00016606" w:rsidRDefault="00016606" w:rsidP="008D6E7B">
      <w:pPr>
        <w:pStyle w:val="Paragrafi0"/>
      </w:pPr>
    </w:p>
    <w:sectPr w:rsidR="000166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908BC">
      <w:r>
        <w:separator/>
      </w:r>
    </w:p>
  </w:endnote>
  <w:endnote w:type="continuationSeparator" w:id="0">
    <w:p w:rsidR="00000000" w:rsidRDefault="00F9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7B" w:rsidRDefault="008D6E7B" w:rsidP="008D6E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6E7B" w:rsidRDefault="008D6E7B" w:rsidP="008D6E7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7B" w:rsidRPr="00C0622D" w:rsidRDefault="008D6E7B" w:rsidP="008D6E7B">
    <w:pPr>
      <w:pStyle w:val="Footer"/>
      <w:framePr w:wrap="auto" w:vAnchor="text" w:hAnchor="margin" w:xAlign="outside" w:y="1"/>
      <w:rPr>
        <w:rStyle w:val="PageNumber"/>
        <w:rFonts w:ascii="CG Times" w:hAnsi="CG Times"/>
        <w:sz w:val="22"/>
        <w:szCs w:val="22"/>
      </w:rPr>
    </w:pPr>
    <w:r w:rsidRPr="00C0622D">
      <w:rPr>
        <w:rStyle w:val="PageNumber"/>
        <w:rFonts w:ascii="CG Times" w:hAnsi="CG Times"/>
        <w:sz w:val="22"/>
        <w:szCs w:val="22"/>
      </w:rPr>
      <w:fldChar w:fldCharType="begin"/>
    </w:r>
    <w:r w:rsidRPr="00C0622D">
      <w:rPr>
        <w:rStyle w:val="PageNumber"/>
        <w:rFonts w:ascii="CG Times" w:hAnsi="CG Times"/>
        <w:sz w:val="22"/>
        <w:szCs w:val="22"/>
      </w:rPr>
      <w:instrText xml:space="preserve">PAGE  </w:instrText>
    </w:r>
    <w:r w:rsidRPr="00C0622D">
      <w:rPr>
        <w:rStyle w:val="PageNumber"/>
        <w:rFonts w:ascii="CG Times" w:hAnsi="CG Times"/>
        <w:sz w:val="22"/>
        <w:szCs w:val="22"/>
      </w:rPr>
      <w:fldChar w:fldCharType="separate"/>
    </w:r>
    <w:r w:rsidR="00F908BC">
      <w:rPr>
        <w:rStyle w:val="PageNumber"/>
        <w:rFonts w:ascii="CG Times" w:hAnsi="CG Times"/>
        <w:noProof/>
        <w:sz w:val="22"/>
        <w:szCs w:val="22"/>
      </w:rPr>
      <w:t>5277</w:t>
    </w:r>
    <w:r w:rsidRPr="00C0622D">
      <w:rPr>
        <w:rStyle w:val="PageNumber"/>
        <w:rFonts w:ascii="CG Times" w:hAnsi="CG Times"/>
        <w:sz w:val="22"/>
        <w:szCs w:val="22"/>
      </w:rPr>
      <w:fldChar w:fldCharType="end"/>
    </w:r>
  </w:p>
  <w:p w:rsidR="008D6E7B" w:rsidRDefault="008D6E7B" w:rsidP="008D6E7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908BC">
      <w:r>
        <w:separator/>
      </w:r>
    </w:p>
  </w:footnote>
  <w:footnote w:type="continuationSeparator" w:id="0">
    <w:p w:rsidR="00000000" w:rsidRDefault="00F90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D748BEA"/>
    <w:lvl w:ilvl="0">
      <w:start w:val="1"/>
      <w:numFmt w:val="decimal"/>
      <w:lvlText w:val="%1."/>
      <w:lvlJc w:val="left"/>
      <w:pPr>
        <w:tabs>
          <w:tab w:val="num" w:pos="1800"/>
        </w:tabs>
        <w:ind w:left="1800" w:hanging="360"/>
      </w:pPr>
    </w:lvl>
  </w:abstractNum>
  <w:abstractNum w:abstractNumId="1">
    <w:nsid w:val="FFFFFF7D"/>
    <w:multiLevelType w:val="singleLevel"/>
    <w:tmpl w:val="6B6691C2"/>
    <w:lvl w:ilvl="0">
      <w:start w:val="1"/>
      <w:numFmt w:val="decimal"/>
      <w:lvlText w:val="%1."/>
      <w:lvlJc w:val="left"/>
      <w:pPr>
        <w:tabs>
          <w:tab w:val="num" w:pos="1440"/>
        </w:tabs>
        <w:ind w:left="1440" w:hanging="360"/>
      </w:pPr>
    </w:lvl>
  </w:abstractNum>
  <w:abstractNum w:abstractNumId="2">
    <w:nsid w:val="FFFFFF7E"/>
    <w:multiLevelType w:val="singleLevel"/>
    <w:tmpl w:val="73420648"/>
    <w:lvl w:ilvl="0">
      <w:start w:val="1"/>
      <w:numFmt w:val="decimal"/>
      <w:lvlText w:val="%1."/>
      <w:lvlJc w:val="left"/>
      <w:pPr>
        <w:tabs>
          <w:tab w:val="num" w:pos="1080"/>
        </w:tabs>
        <w:ind w:left="1080" w:hanging="360"/>
      </w:pPr>
    </w:lvl>
  </w:abstractNum>
  <w:abstractNum w:abstractNumId="3">
    <w:nsid w:val="FFFFFF7F"/>
    <w:multiLevelType w:val="singleLevel"/>
    <w:tmpl w:val="574EAA58"/>
    <w:lvl w:ilvl="0">
      <w:start w:val="1"/>
      <w:numFmt w:val="decimal"/>
      <w:lvlText w:val="%1."/>
      <w:lvlJc w:val="left"/>
      <w:pPr>
        <w:tabs>
          <w:tab w:val="num" w:pos="720"/>
        </w:tabs>
        <w:ind w:left="720" w:hanging="360"/>
      </w:pPr>
    </w:lvl>
  </w:abstractNum>
  <w:abstractNum w:abstractNumId="4">
    <w:nsid w:val="FFFFFF80"/>
    <w:multiLevelType w:val="singleLevel"/>
    <w:tmpl w:val="D8F498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ECDC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CAAB1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D47C5A44"/>
    <w:lvl w:ilvl="0">
      <w:start w:val="1"/>
      <w:numFmt w:val="decimal"/>
      <w:lvlText w:val="%1."/>
      <w:lvlJc w:val="left"/>
      <w:pPr>
        <w:tabs>
          <w:tab w:val="num" w:pos="360"/>
        </w:tabs>
        <w:ind w:left="360" w:hanging="360"/>
      </w:pPr>
    </w:lvl>
  </w:abstractNum>
  <w:abstractNum w:abstractNumId="9">
    <w:nsid w:val="FFFFFF89"/>
    <w:multiLevelType w:val="singleLevel"/>
    <w:tmpl w:val="D6AACC94"/>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1"/>
  </w:num>
  <w:num w:numId="5">
    <w:abstractNumId w:val="10"/>
  </w:num>
  <w:num w:numId="6">
    <w:abstractNumId w:val="10"/>
  </w:num>
  <w:num w:numId="7">
    <w:abstractNumId w:val="13"/>
  </w:num>
  <w:num w:numId="8">
    <w:abstractNumId w:val="12"/>
  </w:num>
  <w:num w:numId="9">
    <w:abstractNumId w:val="14"/>
  </w:num>
  <w:num w:numId="10">
    <w:abstractNumId w:val="12"/>
  </w:num>
  <w:num w:numId="11">
    <w:abstractNumId w:val="14"/>
  </w:num>
  <w:num w:numId="12">
    <w:abstractNumId w:val="12"/>
  </w:num>
  <w:num w:numId="13">
    <w:abstractNumId w:val="14"/>
  </w:num>
  <w:num w:numId="14">
    <w:abstractNumId w:val="12"/>
  </w:num>
  <w:num w:numId="15">
    <w:abstractNumId w:val="14"/>
  </w:num>
  <w:num w:numId="16">
    <w:abstractNumId w:val="14"/>
  </w:num>
  <w:num w:numId="17">
    <w:abstractNumId w:val="10"/>
  </w:num>
  <w:num w:numId="18">
    <w:abstractNumId w:val="10"/>
  </w:num>
  <w:num w:numId="19">
    <w:abstractNumId w:val="12"/>
  </w:num>
  <w:num w:numId="20">
    <w:abstractNumId w:val="14"/>
  </w:num>
  <w:num w:numId="21">
    <w:abstractNumId w:val="12"/>
  </w:num>
  <w:num w:numId="22">
    <w:abstractNumId w:val="14"/>
  </w:num>
  <w:num w:numId="23">
    <w:abstractNumId w:val="12"/>
  </w:num>
  <w:num w:numId="24">
    <w:abstractNumId w:val="14"/>
  </w:num>
  <w:num w:numId="25">
    <w:abstractNumId w:val="12"/>
  </w:num>
  <w:num w:numId="26">
    <w:abstractNumId w:val="14"/>
  </w:num>
  <w:num w:numId="27">
    <w:abstractNumId w:val="14"/>
  </w:num>
  <w:num w:numId="28">
    <w:abstractNumId w:val="10"/>
  </w:num>
  <w:num w:numId="29">
    <w:abstractNumId w:val="10"/>
  </w:num>
  <w:num w:numId="30">
    <w:abstractNumId w:val="12"/>
  </w:num>
  <w:num w:numId="31">
    <w:abstractNumId w:val="14"/>
  </w:num>
  <w:num w:numId="32">
    <w:abstractNumId w:val="12"/>
  </w:num>
  <w:num w:numId="33">
    <w:abstractNumId w:val="14"/>
  </w:num>
  <w:num w:numId="34">
    <w:abstractNumId w:val="12"/>
  </w:num>
  <w:num w:numId="35">
    <w:abstractNumId w:val="14"/>
  </w:num>
  <w:num w:numId="36">
    <w:abstractNumId w:val="12"/>
  </w:num>
  <w:num w:numId="37">
    <w:abstractNumId w:val="14"/>
  </w:num>
  <w:num w:numId="38">
    <w:abstractNumId w:val="7"/>
  </w:num>
  <w:num w:numId="39">
    <w:abstractNumId w:val="9"/>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6E7B"/>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E7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08BC"/>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4E4CE33-4355-4D09-8810-4217F39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E7B"/>
    <w:rPr>
      <w:sz w:val="24"/>
      <w:szCs w:val="24"/>
      <w:lang w:val="en-US"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8D6E7B"/>
    <w:rPr>
      <w:rFonts w:ascii="Arial" w:hAnsi="Arial" w:cs="Arial"/>
      <w:b/>
      <w:bCs/>
      <w:kern w:val="32"/>
      <w:sz w:val="32"/>
      <w:szCs w:val="32"/>
      <w:lang w:val="en-US" w:eastAsia="en-US" w:bidi="ar-SA"/>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basedOn w:val="DefaultParagraphFont"/>
    <w:link w:val="Akti"/>
    <w:locked/>
    <w:rsid w:val="008D6E7B"/>
    <w:rPr>
      <w:rFonts w:ascii="CG Times" w:eastAsia="MS Mincho" w:hAnsi="CG Times"/>
      <w:b/>
      <w:caps/>
      <w:color w:val="000000"/>
      <w:sz w:val="22"/>
      <w:szCs w:val="22"/>
      <w:lang w:val="en-GB" w:eastAsia="en-US" w:bidi="ar-SA"/>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locked/>
    <w:rsid w:val="008D6E7B"/>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semiHidden/>
    <w:rsid w:val="008D6E7B"/>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BoxText">
    <w:name w:val="Box Text"/>
    <w:basedOn w:val="Normal"/>
    <w:rsid w:val="008D6E7B"/>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8D6E7B"/>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8D6E7B"/>
    <w:rPr>
      <w:rFonts w:ascii="Trebuchet MS" w:eastAsia="MS Mincho" w:hAnsi="Trebuchet MS" w:cs="Trebuchet MS"/>
      <w:sz w:val="22"/>
      <w:szCs w:val="22"/>
      <w:lang w:val="en-GB" w:eastAsia="en-US"/>
    </w:rPr>
  </w:style>
  <w:style w:type="paragraph" w:customStyle="1" w:styleId="bulletmeshkronja">
    <w:name w:val="bullet me shkronja"/>
    <w:basedOn w:val="Normal"/>
    <w:rsid w:val="008D6E7B"/>
    <w:pPr>
      <w:widowControl w:val="0"/>
      <w:spacing w:before="60" w:after="60"/>
      <w:jc w:val="both"/>
    </w:pPr>
    <w:rPr>
      <w:rFonts w:ascii="Trebuchet MS" w:eastAsia="MS Mincho" w:hAnsi="Trebuchet MS" w:cs="Trebuchet MS"/>
      <w:sz w:val="22"/>
      <w:szCs w:val="22"/>
      <w:lang w:val="sq-AL"/>
    </w:rPr>
  </w:style>
  <w:style w:type="paragraph" w:customStyle="1" w:styleId="Char1">
    <w:name w:val="Char1"/>
    <w:basedOn w:val="Normal"/>
    <w:rsid w:val="008D6E7B"/>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locked/>
    <w:rsid w:val="008D6E7B"/>
    <w:rPr>
      <w:rFonts w:ascii="Trebuchet MS" w:eastAsia="MS Mincho" w:hAnsi="Trebuchet MS" w:cs="Trebuchet MS"/>
      <w:sz w:val="22"/>
      <w:szCs w:val="22"/>
      <w:lang w:val="en-GB" w:eastAsia="en-US"/>
    </w:rPr>
  </w:style>
  <w:style w:type="character" w:customStyle="1" w:styleId="footnoteChar">
    <w:name w:val="footnote Char"/>
    <w:basedOn w:val="DefaultParagraphFont"/>
    <w:rsid w:val="008D6E7B"/>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D6E7B"/>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8D6E7B"/>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rsid w:val="008D6E7B"/>
    <w:rPr>
      <w:rFonts w:ascii="Trebuchet MS" w:eastAsia="MS Mincho" w:hAnsi="Trebuchet MS" w:cs="Trebuchet MS"/>
      <w:b/>
      <w:bCs/>
      <w:sz w:val="28"/>
      <w:szCs w:val="28"/>
      <w:lang w:val="en-US" w:eastAsia="en-US"/>
    </w:rPr>
  </w:style>
  <w:style w:type="character" w:customStyle="1" w:styleId="Heading3Char">
    <w:name w:val="Heading 3 Char"/>
    <w:basedOn w:val="DefaultParagraphFont"/>
    <w:rsid w:val="008D6E7B"/>
    <w:rPr>
      <w:rFonts w:ascii="Trebuchet MS" w:eastAsia="MS Mincho" w:hAnsi="Trebuchet MS" w:cs="Trebuchet MS"/>
      <w:b/>
      <w:bCs/>
      <w:sz w:val="24"/>
      <w:szCs w:val="24"/>
      <w:lang w:val="en-US" w:eastAsia="en-US"/>
    </w:rPr>
  </w:style>
  <w:style w:type="paragraph" w:customStyle="1" w:styleId="hyrje">
    <w:name w:val="hyrje"/>
    <w:basedOn w:val="Heading1"/>
    <w:rsid w:val="008D6E7B"/>
    <w:pPr>
      <w:pageBreakBefore/>
      <w:spacing w:before="360" w:after="360"/>
      <w:jc w:val="both"/>
    </w:pPr>
    <w:rPr>
      <w:rFonts w:ascii="Trebuchet MS" w:eastAsia="MS Mincho" w:hAnsi="Trebuchet MS" w:cs="Trebuchet MS"/>
      <w:sz w:val="36"/>
      <w:szCs w:val="36"/>
      <w:lang w:val="en-GB"/>
    </w:rPr>
  </w:style>
  <w:style w:type="paragraph" w:customStyle="1" w:styleId="Level11">
    <w:name w:val="Level 1.1"/>
    <w:basedOn w:val="Normal"/>
    <w:rsid w:val="008D6E7B"/>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8D6E7B"/>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rsid w:val="008D6E7B"/>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8D6E7B"/>
    <w:rPr>
      <w:rFonts w:ascii="Trebuchet MS" w:eastAsia="MS Mincho" w:hAnsi="Trebuchet MS" w:cs="Trebuchet MS"/>
      <w:sz w:val="22"/>
      <w:szCs w:val="22"/>
      <w:lang w:val="en-US" w:eastAsia="en-US"/>
    </w:rPr>
  </w:style>
  <w:style w:type="paragraph" w:customStyle="1" w:styleId="listmenumra">
    <w:name w:val="list me numra"/>
    <w:basedOn w:val="ListBullet2"/>
    <w:rsid w:val="008D6E7B"/>
    <w:pPr>
      <w:spacing w:before="60" w:after="60"/>
      <w:jc w:val="both"/>
    </w:pPr>
    <w:rPr>
      <w:rFonts w:ascii="Trebuchet MS" w:eastAsia="MS Mincho" w:hAnsi="Trebuchet MS" w:cs="Trebuchet MS"/>
      <w:sz w:val="22"/>
      <w:szCs w:val="22"/>
    </w:rPr>
  </w:style>
  <w:style w:type="paragraph" w:styleId="ListBullet2">
    <w:name w:val="List Bullet 2"/>
    <w:basedOn w:val="Normal"/>
    <w:rsid w:val="008D6E7B"/>
    <w:pPr>
      <w:tabs>
        <w:tab w:val="num" w:pos="720"/>
      </w:tabs>
      <w:ind w:left="720" w:hanging="360"/>
    </w:pPr>
  </w:style>
  <w:style w:type="character" w:customStyle="1" w:styleId="listmenumraCharChar">
    <w:name w:val="list me numra Char Char"/>
    <w:basedOn w:val="ListBullet2Char"/>
    <w:rsid w:val="008D6E7B"/>
    <w:rPr>
      <w:rFonts w:ascii="Trebuchet MS" w:eastAsia="MS Mincho" w:hAnsi="Trebuchet MS" w:cs="Trebuchet MS"/>
      <w:sz w:val="22"/>
      <w:szCs w:val="22"/>
      <w:lang w:val="en-US" w:eastAsia="en-US"/>
    </w:rPr>
  </w:style>
  <w:style w:type="paragraph" w:styleId="ListParagraph">
    <w:name w:val="List Paragraph"/>
    <w:basedOn w:val="Normal"/>
    <w:qFormat/>
    <w:rsid w:val="008D6E7B"/>
    <w:pPr>
      <w:ind w:left="720"/>
    </w:pPr>
    <w:rPr>
      <w:sz w:val="20"/>
      <w:szCs w:val="20"/>
    </w:rPr>
  </w:style>
  <w:style w:type="paragraph" w:customStyle="1" w:styleId="para">
    <w:name w:val="para"/>
    <w:basedOn w:val="Normal"/>
    <w:rsid w:val="008D6E7B"/>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rsid w:val="008D6E7B"/>
    <w:rPr>
      <w:rFonts w:ascii="Arial" w:eastAsia="MS Mincho" w:hAnsi="Arial" w:cs="Arial"/>
      <w:sz w:val="24"/>
      <w:szCs w:val="24"/>
      <w:lang w:val="en-US" w:eastAsia="en-US"/>
    </w:rPr>
  </w:style>
  <w:style w:type="paragraph" w:customStyle="1" w:styleId="para-indent">
    <w:name w:val="para-indent"/>
    <w:basedOn w:val="para"/>
    <w:rsid w:val="008D6E7B"/>
    <w:pPr>
      <w:ind w:left="720"/>
    </w:pPr>
  </w:style>
  <w:style w:type="paragraph" w:customStyle="1" w:styleId="Pas">
    <w:name w:val="Pas"/>
    <w:basedOn w:val="Normal"/>
    <w:rsid w:val="008D6E7B"/>
    <w:pPr>
      <w:widowControl w:val="0"/>
    </w:pPr>
    <w:rPr>
      <w:rFonts w:ascii="CG Times" w:eastAsia="MS Mincho" w:hAnsi="CG Times" w:cs="CG Times"/>
      <w:sz w:val="22"/>
      <w:szCs w:val="22"/>
      <w:lang w:val="sq-AL"/>
    </w:rPr>
  </w:style>
  <w:style w:type="paragraph" w:customStyle="1" w:styleId="Section">
    <w:name w:val="Section"/>
    <w:rsid w:val="008D6E7B"/>
    <w:rPr>
      <w:rFonts w:ascii="Arial" w:hAnsi="Arial" w:cs="Arial"/>
      <w:kern w:val="32"/>
      <w:sz w:val="48"/>
      <w:szCs w:val="48"/>
      <w:lang w:val="en-US" w:eastAsia="en-US"/>
    </w:rPr>
  </w:style>
  <w:style w:type="paragraph" w:customStyle="1" w:styleId="SectionNUM">
    <w:name w:val="Section NUM"/>
    <w:next w:val="Heading1"/>
    <w:rsid w:val="008D6E7B"/>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tyle">
    <w:name w:val="Style"/>
    <w:rsid w:val="008D6E7B"/>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8D6E7B"/>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8D6E7B"/>
    <w:rPr>
      <w:rFonts w:ascii="Trebuchet MS" w:eastAsia="MS Mincho" w:hAnsi="Trebuchet MS" w:cs="Trebuchet MS"/>
      <w:sz w:val="18"/>
      <w:szCs w:val="18"/>
      <w:lang w:val="en-US" w:eastAsia="en-US"/>
    </w:rPr>
  </w:style>
  <w:style w:type="paragraph" w:customStyle="1" w:styleId="sub-list">
    <w:name w:val="sub-list"/>
    <w:rsid w:val="008D6E7B"/>
    <w:pPr>
      <w:spacing w:before="60" w:after="120"/>
    </w:pPr>
    <w:rPr>
      <w:rFonts w:ascii="Arial" w:hAnsi="Arial" w:cs="Arial"/>
      <w:sz w:val="22"/>
      <w:szCs w:val="22"/>
      <w:lang w:val="en-US" w:eastAsia="en-US"/>
    </w:rPr>
  </w:style>
  <w:style w:type="paragraph" w:customStyle="1" w:styleId="tabela">
    <w:name w:val="tabela"/>
    <w:basedOn w:val="Normal"/>
    <w:rsid w:val="008D6E7B"/>
    <w:pPr>
      <w:keepNext/>
      <w:keepLines/>
      <w:widowControl w:val="0"/>
      <w:spacing w:before="60" w:after="60"/>
      <w:jc w:val="both"/>
    </w:pPr>
    <w:rPr>
      <w:rFonts w:ascii="Trebuchet MS" w:eastAsia="MS Mincho" w:hAnsi="Trebuchet MS" w:cs="Trebuchet MS"/>
      <w:sz w:val="16"/>
      <w:szCs w:val="16"/>
      <w:lang w:val="en-GB"/>
    </w:rPr>
  </w:style>
  <w:style w:type="paragraph" w:customStyle="1" w:styleId="Table">
    <w:name w:val="Table"/>
    <w:basedOn w:val="Normal"/>
    <w:next w:val="BodyText"/>
    <w:autoRedefine/>
    <w:rsid w:val="008D6E7B"/>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customStyle="1" w:styleId="TableFootnote">
    <w:name w:val="Table Footnote"/>
    <w:basedOn w:val="Normal"/>
    <w:rsid w:val="008D6E7B"/>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rsid w:val="008D6E7B"/>
    <w:pPr>
      <w:spacing w:before="40" w:after="40"/>
      <w:jc w:val="both"/>
    </w:pPr>
    <w:rPr>
      <w:rFonts w:ascii="Trebuchet MS" w:eastAsia="MS Mincho" w:hAnsi="Trebuchet MS" w:cs="Trebuchet MS"/>
      <w:sz w:val="18"/>
      <w:szCs w:val="18"/>
      <w:lang w:val="it-IT"/>
    </w:rPr>
  </w:style>
  <w:style w:type="paragraph" w:customStyle="1" w:styleId="xl22">
    <w:name w:val="xl22"/>
    <w:basedOn w:val="Normal"/>
    <w:rsid w:val="008D6E7B"/>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rsid w:val="008D6E7B"/>
    <w:pPr>
      <w:spacing w:before="100" w:beforeAutospacing="1" w:after="100" w:afterAutospacing="1"/>
    </w:pPr>
    <w:rPr>
      <w:rFonts w:ascii="Book Antiqua" w:eastAsia="MS Mincho" w:hAnsi="Book Antiqua" w:cs="Book Antiqua"/>
      <w:sz w:val="20"/>
      <w:szCs w:val="20"/>
    </w:rPr>
  </w:style>
  <w:style w:type="paragraph" w:styleId="Footer">
    <w:name w:val="footer"/>
    <w:basedOn w:val="Normal"/>
    <w:link w:val="FooterChar"/>
    <w:rsid w:val="008D6E7B"/>
    <w:pPr>
      <w:tabs>
        <w:tab w:val="center" w:pos="4320"/>
        <w:tab w:val="right" w:pos="8640"/>
      </w:tabs>
    </w:pPr>
  </w:style>
  <w:style w:type="character" w:customStyle="1" w:styleId="FooterChar">
    <w:name w:val="Footer Char"/>
    <w:basedOn w:val="DefaultParagraphFont"/>
    <w:link w:val="Footer"/>
    <w:semiHidden/>
    <w:rsid w:val="008D6E7B"/>
    <w:rPr>
      <w:sz w:val="24"/>
      <w:szCs w:val="24"/>
      <w:lang w:val="en-US" w:eastAsia="en-US" w:bidi="ar-SA"/>
    </w:rPr>
  </w:style>
  <w:style w:type="character" w:styleId="PageNumber">
    <w:name w:val="page number"/>
    <w:basedOn w:val="DefaultParagraphFont"/>
    <w:rsid w:val="008D6E7B"/>
  </w:style>
  <w:style w:type="paragraph" w:customStyle="1" w:styleId="CharCharCharChar0">
    <w:name w:val="Char Char Char Char"/>
    <w:basedOn w:val="Normal"/>
    <w:rsid w:val="008D6E7B"/>
    <w:pPr>
      <w:spacing w:after="160" w:line="240" w:lineRule="exact"/>
    </w:pPr>
    <w:rPr>
      <w:rFonts w:ascii="Tahoma" w:eastAsia="MS Mincho" w:hAnsi="Tahoma" w:cs="Tahoma"/>
      <w:sz w:val="20"/>
      <w:szCs w:val="20"/>
      <w:lang w:eastAsia="tr-TR"/>
    </w:rPr>
  </w:style>
  <w:style w:type="paragraph" w:customStyle="1" w:styleId="CharCharCharCharCharChar0">
    <w:name w:val="Char Char Char Char Char Char"/>
    <w:basedOn w:val="Normal"/>
    <w:rsid w:val="008D6E7B"/>
    <w:pPr>
      <w:widowControl w:val="0"/>
      <w:adjustRightInd w:val="0"/>
      <w:spacing w:line="360" w:lineRule="atLeast"/>
      <w:jc w:val="both"/>
      <w:textAlignment w:val="baseline"/>
    </w:pPr>
    <w:rPr>
      <w:rFonts w:eastAsia="MS Mincho"/>
      <w:sz w:val="20"/>
      <w:szCs w:val="20"/>
      <w:lang w:val="pl-PL" w:eastAsia="pl-PL"/>
    </w:rPr>
  </w:style>
  <w:style w:type="paragraph" w:customStyle="1" w:styleId="CharCharCharCharCharCharCharChar1CharCharCharChar0">
    <w:name w:val="Char Char Char Char Char Char Char Char1 Char Char Char Char"/>
    <w:basedOn w:val="Normal"/>
    <w:rsid w:val="008D6E7B"/>
    <w:pPr>
      <w:spacing w:after="160" w:line="240" w:lineRule="exact"/>
    </w:pPr>
    <w:rPr>
      <w:rFonts w:ascii="Tahoma" w:eastAsia="MS Mincho" w:hAnsi="Tahoma" w:cs="Tahoma"/>
      <w:sz w:val="20"/>
      <w:szCs w:val="20"/>
    </w:rPr>
  </w:style>
  <w:style w:type="paragraph" w:customStyle="1" w:styleId="a">
    <w:name w:val="."/>
    <w:basedOn w:val="Normal"/>
    <w:rsid w:val="008D6E7B"/>
    <w:pPr>
      <w:spacing w:after="200"/>
      <w:jc w:val="center"/>
    </w:pPr>
    <w:rPr>
      <w:rFonts w:ascii="Arial" w:hAnsi="Arial" w:cs="Arial"/>
      <w:color w:val="59595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2019-03-17T16:41:00Z</dcterms:created>
  <dcterms:modified xsi:type="dcterms:W3CDTF">2019-03-17T16:41:00Z</dcterms:modified>
</cp:coreProperties>
</file>