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7C7D" w:rsidRDefault="00837C7D" w:rsidP="00837C7D">
      <w:pPr>
        <w:pStyle w:val="Akti"/>
        <w:keepNext w:val="0"/>
      </w:pPr>
      <w:bookmarkStart w:id="0" w:name="_GoBack"/>
      <w:bookmarkEnd w:id="0"/>
      <w:r>
        <w:t>VENDIM</w:t>
      </w:r>
    </w:p>
    <w:p w:rsidR="00837C7D" w:rsidRDefault="00837C7D" w:rsidP="00837C7D">
      <w:pPr>
        <w:pStyle w:val="NumriData"/>
        <w:keepNext w:val="0"/>
      </w:pPr>
      <w:r>
        <w:t>Nr.608, datë 8.7.2010</w:t>
      </w:r>
    </w:p>
    <w:p w:rsidR="00837C7D" w:rsidRDefault="00837C7D" w:rsidP="00837C7D">
      <w:pPr>
        <w:pStyle w:val="Paragrafi0"/>
      </w:pPr>
    </w:p>
    <w:p w:rsidR="00837C7D" w:rsidRDefault="00837C7D" w:rsidP="00837C7D">
      <w:pPr>
        <w:pStyle w:val="Titulli0"/>
        <w:keepNext w:val="0"/>
      </w:pPr>
      <w:r>
        <w:t>PËR DISA SHTESA DHE NDRYSHIME NË VENDIMIN NR.1135, DATË 5.8.2008 TË KËSHILLIT TË MINISTRAVE “PËR PAGAT E PUNONJËSVE TË POLICISË SË SHTETIT”, TË NDRYSHUAR</w:t>
      </w:r>
    </w:p>
    <w:p w:rsidR="00837C7D" w:rsidRDefault="00837C7D" w:rsidP="00837C7D">
      <w:pPr>
        <w:pStyle w:val="Paragrafi0"/>
      </w:pPr>
    </w:p>
    <w:p w:rsidR="00837C7D" w:rsidRDefault="00837C7D" w:rsidP="00837C7D">
      <w:pPr>
        <w:pStyle w:val="Paragrafi0"/>
      </w:pPr>
      <w:r>
        <w:t xml:space="preserve">Në mbështetje të nenit 100 të Kushtetutës, të nenit 88 të ligjit nr.9749, datë 4.6.2007 “Për Policinë e Shtetit”, të nenit 32 të vendimit nr.804, datë 21.11.2007 të Këshillit të Ministrave “Për miratimin e rregullores së personelit të Policisë së Shtetit”, të nenit </w:t>
      </w:r>
      <w:r w:rsidRPr="00A5540A">
        <w:t>5/1 t</w:t>
      </w:r>
      <w:r>
        <w:t>ë</w:t>
      </w:r>
      <w:r w:rsidRPr="00A5540A">
        <w:t xml:space="preserve"> ligjit nr.8487, dat</w:t>
      </w:r>
      <w:r>
        <w:t>ë</w:t>
      </w:r>
      <w:r w:rsidRPr="00A5540A">
        <w:t xml:space="preserve"> 13.5.1999 “P</w:t>
      </w:r>
      <w:r>
        <w:t>ë</w:t>
      </w:r>
      <w:r w:rsidRPr="00A5540A">
        <w:t>r kompetencat</w:t>
      </w:r>
      <w:r>
        <w:t xml:space="preserve"> për caktimin e pagave të punës”, të ndryshuar, dhe të ligjit nr.10190, datë 26.11.2009 “Për buxhetin e vitit 2010”, me propozimin e Ministrit të Brendshëm dhe Ministrit të Financave, Këshilli i Ministrave</w:t>
      </w:r>
    </w:p>
    <w:p w:rsidR="00837C7D" w:rsidRDefault="00837C7D" w:rsidP="00837C7D">
      <w:pPr>
        <w:pStyle w:val="Paragrafi0"/>
      </w:pPr>
    </w:p>
    <w:p w:rsidR="00837C7D" w:rsidRDefault="00837C7D" w:rsidP="00837C7D">
      <w:pPr>
        <w:pStyle w:val="VENDOSI0"/>
        <w:keepNext w:val="0"/>
      </w:pPr>
      <w:r>
        <w:t>VENDOSI:</w:t>
      </w:r>
    </w:p>
    <w:p w:rsidR="00837C7D" w:rsidRDefault="00837C7D" w:rsidP="00837C7D">
      <w:pPr>
        <w:pStyle w:val="Paragrafi0"/>
      </w:pPr>
    </w:p>
    <w:p w:rsidR="00837C7D" w:rsidRDefault="00837C7D" w:rsidP="00837C7D">
      <w:pPr>
        <w:pStyle w:val="Paragrafi0"/>
      </w:pPr>
      <w:r>
        <w:t>1. Në vendimin nr.1135, datë 5.8.2008 të Këshillit të Ministrave, bëhen këto shtesa dhe ndryshime:</w:t>
      </w:r>
    </w:p>
    <w:p w:rsidR="00837C7D" w:rsidRDefault="00837C7D" w:rsidP="00837C7D">
      <w:pPr>
        <w:pStyle w:val="Paragrafi0"/>
      </w:pPr>
      <w:r>
        <w:t>a) Në pikën 1, lidhja nr.1 “Struktura dhe nivelet e pagave për punonjësit e Policisë së Shtetit”, zëvendësohet me lidhjen me të njëjtin numër dhe emërtim, që i bashkëlidhet këtij vendimi dhe është pjesë përbërëse e tij.</w:t>
      </w:r>
    </w:p>
    <w:p w:rsidR="00837C7D" w:rsidRDefault="00837C7D" w:rsidP="00837C7D">
      <w:pPr>
        <w:pStyle w:val="Paragrafi0"/>
      </w:pPr>
      <w:r>
        <w:t>b) Pika 5 ndryshohet, si më poshtë vijon;</w:t>
      </w:r>
    </w:p>
    <w:p w:rsidR="00837C7D" w:rsidRDefault="00837C7D" w:rsidP="00837C7D">
      <w:pPr>
        <w:pStyle w:val="Paragrafi0"/>
      </w:pPr>
      <w:r>
        <w:t>“Specialistët”, “Përgjegjësit e Sektorit”, apo “Drejtorët” në Policinë e Shtetit, që punojnë në pozicione që lidhen me procesin e informatizimit të veprimtarisë së Policisë së Shtetit dhe kërkojnë në mënyrë të detyrueshme Diplomë të Nivelit të Dytë (DND) ose Diplomë të Integruar të Nivelit të Dytë (DIND) apo të barasvlershme me to, sipas legjislacionit të arsimit të lartë, në degët “Inxhinieri elektronike” apo “Informatikë”, përfitojnë një shtesë për “kushte pune”, prej 10 000 (dhjetë mijë) lekësh, mbi pagën mujore të gradës përkatëse. Zbatimi i kësaj shtese, për pozicionet konkrete, bëhet pas miratimit paraprak nga Departamenti i Administratës Publike dhe Ministria e Financave, sipas përshkrimit të pozicioneve të punës.”.</w:t>
      </w:r>
    </w:p>
    <w:p w:rsidR="00837C7D" w:rsidRDefault="00837C7D" w:rsidP="00837C7D">
      <w:pPr>
        <w:pStyle w:val="Paragrafi0"/>
      </w:pPr>
      <w:r>
        <w:t>2. Efektet financiare, që rrjedhin nga zbatimi i këtij vendimi, për rritjen e pagave të punonjësve të Policisë së Shtetit, do të përballohen nga fondet e parashikuara në Buxhetin e Shtetit për rritjen e pagave, për vitin 2010.</w:t>
      </w:r>
    </w:p>
    <w:p w:rsidR="00837C7D" w:rsidRPr="00095549" w:rsidRDefault="00837C7D" w:rsidP="00837C7D">
      <w:pPr>
        <w:pStyle w:val="Paragrafi0"/>
        <w:rPr>
          <w:lang w:val="it-IT"/>
        </w:rPr>
      </w:pPr>
      <w:r w:rsidRPr="00095549">
        <w:rPr>
          <w:lang w:val="it-IT"/>
        </w:rPr>
        <w:t>3. Ngarkohet Ministria e Brendshme për zbatimin e këtij vendimi.</w:t>
      </w:r>
    </w:p>
    <w:p w:rsidR="00837C7D" w:rsidRPr="00095549" w:rsidRDefault="00837C7D" w:rsidP="00837C7D">
      <w:pPr>
        <w:pStyle w:val="Paragrafi0"/>
        <w:rPr>
          <w:lang w:val="it-IT"/>
        </w:rPr>
      </w:pPr>
      <w:r w:rsidRPr="00095549">
        <w:rPr>
          <w:lang w:val="it-IT"/>
        </w:rPr>
        <w:t>Ky vendim hyn në fuqi pas botimit në Fletoren Zyrtare dhe i shtrin efektet financiare nga data 1 korrik 2010.</w:t>
      </w:r>
    </w:p>
    <w:p w:rsidR="00837C7D" w:rsidRPr="00095549" w:rsidRDefault="00837C7D" w:rsidP="00837C7D">
      <w:pPr>
        <w:pStyle w:val="Paragrafi0"/>
        <w:rPr>
          <w:lang w:val="it-IT"/>
        </w:rPr>
      </w:pPr>
    </w:p>
    <w:p w:rsidR="00837C7D" w:rsidRPr="00837C7D" w:rsidRDefault="00837C7D" w:rsidP="00837C7D">
      <w:pPr>
        <w:pStyle w:val="Autoriteti"/>
        <w:keepNext w:val="0"/>
        <w:rPr>
          <w:lang w:val="it-IT"/>
        </w:rPr>
      </w:pPr>
      <w:r w:rsidRPr="00837C7D">
        <w:rPr>
          <w:lang w:val="it-IT"/>
        </w:rPr>
        <w:t>KRYEMINISTRI</w:t>
      </w:r>
    </w:p>
    <w:p w:rsidR="00837C7D" w:rsidRPr="00837C7D" w:rsidRDefault="00837C7D" w:rsidP="00837C7D">
      <w:pPr>
        <w:pStyle w:val="AutoritetiEmer"/>
        <w:rPr>
          <w:lang w:val="it-IT"/>
        </w:rPr>
      </w:pPr>
      <w:r w:rsidRPr="00837C7D">
        <w:rPr>
          <w:lang w:val="it-IT"/>
        </w:rPr>
        <w:t>Sali Berisha</w:t>
      </w: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pPr>
    </w:p>
    <w:p w:rsidR="00837C7D" w:rsidRPr="00837C7D" w:rsidRDefault="00837C7D" w:rsidP="00837C7D">
      <w:pPr>
        <w:pStyle w:val="Paragrafi0"/>
        <w:rPr>
          <w:lang w:val="it-IT"/>
        </w:rPr>
        <w:sectPr w:rsidR="00837C7D" w:rsidRPr="00837C7D" w:rsidSect="00837C7D">
          <w:footerReference w:type="even" r:id="rId7"/>
          <w:footerReference w:type="default" r:id="rId8"/>
          <w:pgSz w:w="11907" w:h="16840" w:code="9"/>
          <w:pgMar w:top="1418" w:right="1418" w:bottom="1418" w:left="1418" w:header="1304" w:footer="1134" w:gutter="0"/>
          <w:pgNumType w:start="5645"/>
          <w:cols w:space="720"/>
          <w:docGrid w:linePitch="360"/>
        </w:sectPr>
      </w:pPr>
    </w:p>
    <w:p w:rsidR="00837C7D" w:rsidRPr="00837C7D" w:rsidRDefault="00837C7D" w:rsidP="00837C7D">
      <w:pPr>
        <w:pStyle w:val="Paragrafi0"/>
        <w:ind w:firstLine="0"/>
        <w:rPr>
          <w:lang w:val="it-IT"/>
        </w:rPr>
      </w:pPr>
      <w:r w:rsidRPr="00837C7D">
        <w:rPr>
          <w:lang w:val="it-IT"/>
        </w:rPr>
        <w:lastRenderedPageBreak/>
        <w:t>Lidhja nr.1</w:t>
      </w:r>
    </w:p>
    <w:p w:rsidR="00837C7D" w:rsidRPr="00837C7D" w:rsidRDefault="00837C7D" w:rsidP="00837C7D">
      <w:pPr>
        <w:pStyle w:val="Paragrafi0"/>
        <w:jc w:val="center"/>
        <w:rPr>
          <w:lang w:val="it-IT"/>
        </w:rPr>
      </w:pPr>
      <w:r w:rsidRPr="00837C7D">
        <w:rPr>
          <w:lang w:val="it-IT"/>
        </w:rPr>
        <w:t>STRUKTURA DHE NIVELET E PAGAVE PËR PUNONJËSIT E POLICISË SË SHTETIT</w:t>
      </w:r>
    </w:p>
    <w:tbl>
      <w:tblPr>
        <w:tblStyle w:val="TableGrid"/>
        <w:tblW w:w="5306" w:type="pct"/>
        <w:jc w:val="center"/>
        <w:tblLook w:val="01E0" w:firstRow="1" w:lastRow="1" w:firstColumn="1" w:lastColumn="1" w:noHBand="0" w:noVBand="0"/>
      </w:tblPr>
      <w:tblGrid>
        <w:gridCol w:w="726"/>
        <w:gridCol w:w="1372"/>
        <w:gridCol w:w="929"/>
        <w:gridCol w:w="1159"/>
        <w:gridCol w:w="1005"/>
        <w:gridCol w:w="1138"/>
        <w:gridCol w:w="1008"/>
        <w:gridCol w:w="978"/>
        <w:gridCol w:w="1177"/>
        <w:gridCol w:w="1099"/>
        <w:gridCol w:w="1059"/>
        <w:gridCol w:w="1071"/>
        <w:gridCol w:w="1135"/>
        <w:gridCol w:w="1234"/>
      </w:tblGrid>
      <w:tr w:rsidR="00837C7D" w:rsidRPr="00837C7D" w:rsidTr="00837C7D">
        <w:trPr>
          <w:jc w:val="center"/>
        </w:trPr>
        <w:tc>
          <w:tcPr>
            <w:tcW w:w="241" w:type="pct"/>
          </w:tcPr>
          <w:p w:rsidR="00837C7D" w:rsidRPr="00837C7D" w:rsidRDefault="00837C7D" w:rsidP="00837C7D">
            <w:pPr>
              <w:pStyle w:val="Tabele"/>
              <w:rPr>
                <w:sz w:val="16"/>
                <w:szCs w:val="16"/>
              </w:rPr>
            </w:pPr>
            <w:r w:rsidRPr="00837C7D">
              <w:rPr>
                <w:sz w:val="16"/>
                <w:szCs w:val="16"/>
              </w:rPr>
              <w:t>Niveli</w:t>
            </w:r>
          </w:p>
        </w:tc>
        <w:tc>
          <w:tcPr>
            <w:tcW w:w="455" w:type="pct"/>
          </w:tcPr>
          <w:p w:rsidR="00837C7D" w:rsidRPr="00837C7D" w:rsidRDefault="00837C7D" w:rsidP="00837C7D">
            <w:pPr>
              <w:pStyle w:val="Tabele"/>
              <w:rPr>
                <w:sz w:val="16"/>
                <w:szCs w:val="16"/>
              </w:rPr>
            </w:pPr>
            <w:r w:rsidRPr="00837C7D">
              <w:rPr>
                <w:sz w:val="16"/>
                <w:szCs w:val="16"/>
              </w:rPr>
              <w:t>Grada</w:t>
            </w:r>
          </w:p>
        </w:tc>
        <w:tc>
          <w:tcPr>
            <w:tcW w:w="308" w:type="pct"/>
          </w:tcPr>
          <w:p w:rsidR="00837C7D" w:rsidRPr="00837C7D" w:rsidRDefault="00837C7D" w:rsidP="00837C7D">
            <w:pPr>
              <w:pStyle w:val="Tabele"/>
              <w:rPr>
                <w:sz w:val="16"/>
                <w:szCs w:val="16"/>
              </w:rPr>
            </w:pPr>
          </w:p>
        </w:tc>
        <w:tc>
          <w:tcPr>
            <w:tcW w:w="3996" w:type="pct"/>
            <w:gridSpan w:val="11"/>
          </w:tcPr>
          <w:p w:rsidR="00837C7D" w:rsidRPr="00837C7D" w:rsidRDefault="00837C7D" w:rsidP="00837C7D">
            <w:pPr>
              <w:pStyle w:val="Tabele"/>
              <w:rPr>
                <w:sz w:val="16"/>
                <w:szCs w:val="16"/>
              </w:rPr>
            </w:pPr>
            <w:r w:rsidRPr="00837C7D">
              <w:rPr>
                <w:sz w:val="16"/>
                <w:szCs w:val="16"/>
              </w:rPr>
              <w:t>Shtesa për natyrë të veçantë pune e shërbimi</w:t>
            </w:r>
          </w:p>
        </w:tc>
      </w:tr>
      <w:tr w:rsidR="00837C7D" w:rsidRPr="00837C7D" w:rsidTr="00837C7D">
        <w:trPr>
          <w:jc w:val="center"/>
        </w:trPr>
        <w:tc>
          <w:tcPr>
            <w:tcW w:w="241" w:type="pct"/>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p>
        </w:tc>
        <w:tc>
          <w:tcPr>
            <w:tcW w:w="308" w:type="pct"/>
          </w:tcPr>
          <w:p w:rsidR="00837C7D" w:rsidRPr="00837C7D" w:rsidRDefault="00837C7D" w:rsidP="00837C7D">
            <w:pPr>
              <w:pStyle w:val="Tabele"/>
              <w:rPr>
                <w:sz w:val="16"/>
                <w:szCs w:val="16"/>
              </w:rPr>
            </w:pPr>
            <w:r w:rsidRPr="00837C7D">
              <w:rPr>
                <w:sz w:val="16"/>
                <w:szCs w:val="16"/>
              </w:rPr>
              <w:t>Paga bazë për gradë</w:t>
            </w:r>
          </w:p>
        </w:tc>
        <w:tc>
          <w:tcPr>
            <w:tcW w:w="383" w:type="pct"/>
          </w:tcPr>
          <w:p w:rsidR="00837C7D" w:rsidRPr="00837C7D" w:rsidRDefault="00837C7D" w:rsidP="00837C7D">
            <w:pPr>
              <w:pStyle w:val="Tabele"/>
              <w:rPr>
                <w:sz w:val="16"/>
                <w:szCs w:val="16"/>
              </w:rPr>
            </w:pPr>
            <w:r w:rsidRPr="00837C7D">
              <w:rPr>
                <w:sz w:val="16"/>
                <w:szCs w:val="16"/>
              </w:rPr>
              <w:t>Në funksione organike për hetimin e krimeve kundër krimit të organizuar. Oficerët e Policisë Gjyqësore. Specialistë të policisë në zonë.Në funksione organike të mbrojtjes së të miturve dhe dhunës në familje.Në funksione të drejtorisë së bashkëpunimit dhe koordinimit ndërkombëtar</w:t>
            </w:r>
          </w:p>
        </w:tc>
        <w:tc>
          <w:tcPr>
            <w:tcW w:w="333" w:type="pct"/>
          </w:tcPr>
          <w:p w:rsidR="00837C7D" w:rsidRPr="00837C7D" w:rsidRDefault="00837C7D" w:rsidP="00837C7D">
            <w:pPr>
              <w:pStyle w:val="Tabele"/>
              <w:rPr>
                <w:sz w:val="16"/>
                <w:szCs w:val="16"/>
              </w:rPr>
            </w:pPr>
            <w:r w:rsidRPr="00837C7D">
              <w:rPr>
                <w:sz w:val="16"/>
                <w:szCs w:val="16"/>
              </w:rPr>
              <w:t>Në funksione të Forcës së Posaçme dhe Oficerë të Policisë Gjyqësore pranë Prokurorisë për Krimet e Rënda</w:t>
            </w:r>
          </w:p>
        </w:tc>
        <w:tc>
          <w:tcPr>
            <w:tcW w:w="377" w:type="pct"/>
          </w:tcPr>
          <w:p w:rsidR="00837C7D" w:rsidRPr="00837C7D" w:rsidRDefault="00837C7D" w:rsidP="00837C7D">
            <w:pPr>
              <w:pStyle w:val="Tabele"/>
              <w:rPr>
                <w:sz w:val="16"/>
                <w:szCs w:val="16"/>
                <w:lang w:val="it-IT"/>
              </w:rPr>
            </w:pPr>
            <w:r w:rsidRPr="00837C7D">
              <w:rPr>
                <w:sz w:val="16"/>
                <w:szCs w:val="16"/>
                <w:lang w:val="it-IT"/>
              </w:rPr>
              <w:t>Në funksione të sigurisë publike. Policia rrugore. Qendra e Emergjencave</w:t>
            </w:r>
          </w:p>
          <w:p w:rsidR="00837C7D" w:rsidRPr="00837C7D" w:rsidRDefault="00837C7D" w:rsidP="00837C7D">
            <w:pPr>
              <w:pStyle w:val="Tabele"/>
              <w:rPr>
                <w:sz w:val="16"/>
                <w:szCs w:val="16"/>
                <w:lang w:val="it-IT"/>
              </w:rPr>
            </w:pPr>
            <w:r w:rsidRPr="00837C7D">
              <w:rPr>
                <w:sz w:val="16"/>
                <w:szCs w:val="16"/>
                <w:lang w:val="it-IT"/>
              </w:rPr>
              <w:t>e sallave operative. Ruajtja e siguria e objekteve.</w:t>
            </w:r>
          </w:p>
        </w:tc>
        <w:tc>
          <w:tcPr>
            <w:tcW w:w="334" w:type="pct"/>
          </w:tcPr>
          <w:p w:rsidR="00837C7D" w:rsidRPr="00837C7D" w:rsidRDefault="00837C7D" w:rsidP="00837C7D">
            <w:pPr>
              <w:pStyle w:val="Tabele"/>
              <w:rPr>
                <w:sz w:val="16"/>
                <w:szCs w:val="16"/>
                <w:lang w:val="it-IT"/>
              </w:rPr>
            </w:pPr>
            <w:r w:rsidRPr="00837C7D">
              <w:rPr>
                <w:sz w:val="16"/>
                <w:szCs w:val="16"/>
                <w:lang w:val="it-IT"/>
              </w:rPr>
              <w:t>Në funksion e ndalim paraburgimi</w:t>
            </w:r>
          </w:p>
        </w:tc>
        <w:tc>
          <w:tcPr>
            <w:tcW w:w="324" w:type="pct"/>
          </w:tcPr>
          <w:p w:rsidR="00837C7D" w:rsidRPr="00837C7D" w:rsidRDefault="00837C7D" w:rsidP="00837C7D">
            <w:pPr>
              <w:pStyle w:val="Tabele"/>
              <w:rPr>
                <w:sz w:val="16"/>
                <w:szCs w:val="16"/>
                <w:lang w:val="it-IT"/>
              </w:rPr>
            </w:pPr>
            <w:r w:rsidRPr="00837C7D">
              <w:rPr>
                <w:sz w:val="16"/>
                <w:szCs w:val="16"/>
                <w:lang w:val="it-IT"/>
              </w:rPr>
              <w:t>Në funksione organike të Policisë Kufitare dhe Migracionit</w:t>
            </w:r>
          </w:p>
        </w:tc>
        <w:tc>
          <w:tcPr>
            <w:tcW w:w="390" w:type="pct"/>
          </w:tcPr>
          <w:p w:rsidR="00837C7D" w:rsidRPr="00837C7D" w:rsidRDefault="00837C7D" w:rsidP="00837C7D">
            <w:pPr>
              <w:pStyle w:val="Tabele"/>
              <w:rPr>
                <w:sz w:val="16"/>
                <w:szCs w:val="16"/>
                <w:lang w:val="it-IT"/>
              </w:rPr>
            </w:pPr>
            <w:r w:rsidRPr="00837C7D">
              <w:rPr>
                <w:sz w:val="16"/>
                <w:szCs w:val="16"/>
              </w:rPr>
              <w:t xml:space="preserve">Në funksione operuese të Forcave Speciale(Kom. rep. Zv/k rep Shef Shtabi në RENEA. </w:t>
            </w:r>
            <w:r w:rsidRPr="00837C7D">
              <w:rPr>
                <w:sz w:val="16"/>
                <w:szCs w:val="16"/>
                <w:lang w:val="it-IT"/>
              </w:rPr>
              <w:t>Reparti i helikopterëve Njësia Antieksploziv</w:t>
            </w:r>
          </w:p>
          <w:p w:rsidR="00837C7D" w:rsidRPr="00837C7D" w:rsidRDefault="00837C7D" w:rsidP="00837C7D">
            <w:pPr>
              <w:pStyle w:val="Tabele"/>
              <w:rPr>
                <w:sz w:val="16"/>
                <w:szCs w:val="16"/>
                <w:lang w:val="it-IT"/>
              </w:rPr>
            </w:pPr>
            <w:r w:rsidRPr="00837C7D">
              <w:rPr>
                <w:sz w:val="16"/>
                <w:szCs w:val="16"/>
                <w:lang w:val="it-IT"/>
              </w:rPr>
              <w:t>Njësia e Negociatorëve dhe Njësia e Lëvizshme Territoriale për Kufirin e Migracionin, si dhe reparti RESI)</w:t>
            </w:r>
          </w:p>
        </w:tc>
        <w:tc>
          <w:tcPr>
            <w:tcW w:w="364" w:type="pct"/>
          </w:tcPr>
          <w:p w:rsidR="00837C7D" w:rsidRPr="00837C7D" w:rsidRDefault="00837C7D" w:rsidP="00837C7D">
            <w:pPr>
              <w:pStyle w:val="Tabele"/>
              <w:rPr>
                <w:sz w:val="16"/>
                <w:szCs w:val="16"/>
                <w:lang w:val="it-IT"/>
              </w:rPr>
            </w:pPr>
            <w:r w:rsidRPr="00837C7D">
              <w:rPr>
                <w:sz w:val="16"/>
                <w:szCs w:val="16"/>
                <w:lang w:val="it-IT"/>
              </w:rPr>
              <w:t>Në funksione operuese Forcat e ndërhyrjes së shpejtë (k.rep/N/rep, Zv.k/rep shef shtabi)</w:t>
            </w:r>
          </w:p>
        </w:tc>
        <w:tc>
          <w:tcPr>
            <w:tcW w:w="351" w:type="pct"/>
          </w:tcPr>
          <w:p w:rsidR="00837C7D" w:rsidRPr="00837C7D" w:rsidRDefault="00837C7D" w:rsidP="00837C7D">
            <w:pPr>
              <w:pStyle w:val="Tabele"/>
              <w:rPr>
                <w:sz w:val="16"/>
                <w:szCs w:val="16"/>
                <w:lang w:val="it-IT"/>
              </w:rPr>
            </w:pPr>
            <w:r w:rsidRPr="00837C7D">
              <w:rPr>
                <w:sz w:val="16"/>
                <w:szCs w:val="16"/>
              </w:rPr>
              <w:t xml:space="preserve">Drejtor e Zv/drejtor i Policisë së Qarkut. </w:t>
            </w:r>
            <w:r w:rsidRPr="00837C7D">
              <w:rPr>
                <w:sz w:val="16"/>
                <w:szCs w:val="16"/>
                <w:lang w:val="it-IT"/>
              </w:rPr>
              <w:t>Shef komisariati. Shef stacioni. Komandant i Repartittë Sigurisë së  Brendshme e Ceremonialit</w:t>
            </w:r>
          </w:p>
          <w:p w:rsidR="00837C7D" w:rsidRPr="00837C7D" w:rsidRDefault="00837C7D" w:rsidP="00837C7D">
            <w:pPr>
              <w:pStyle w:val="Tabele"/>
              <w:rPr>
                <w:sz w:val="16"/>
                <w:szCs w:val="16"/>
                <w:lang w:val="it-IT"/>
              </w:rPr>
            </w:pPr>
          </w:p>
        </w:tc>
        <w:tc>
          <w:tcPr>
            <w:tcW w:w="355" w:type="pct"/>
          </w:tcPr>
          <w:p w:rsidR="00837C7D" w:rsidRPr="00837C7D" w:rsidRDefault="00837C7D" w:rsidP="00837C7D">
            <w:pPr>
              <w:pStyle w:val="Tabele"/>
              <w:rPr>
                <w:sz w:val="16"/>
                <w:szCs w:val="16"/>
                <w:lang w:val="it-IT"/>
              </w:rPr>
            </w:pPr>
            <w:r w:rsidRPr="00837C7D">
              <w:rPr>
                <w:sz w:val="16"/>
                <w:szCs w:val="16"/>
                <w:lang w:val="it-IT"/>
              </w:rPr>
              <w:t>Në funksione të drejtorisë së mbrojtjes së dëshmitarëve dhe bashkpunëto</w:t>
            </w:r>
          </w:p>
          <w:p w:rsidR="00837C7D" w:rsidRPr="00837C7D" w:rsidRDefault="00837C7D" w:rsidP="00837C7D">
            <w:pPr>
              <w:pStyle w:val="Tabele"/>
              <w:rPr>
                <w:sz w:val="16"/>
                <w:szCs w:val="16"/>
              </w:rPr>
            </w:pPr>
            <w:r w:rsidRPr="00837C7D">
              <w:rPr>
                <w:sz w:val="16"/>
                <w:szCs w:val="16"/>
              </w:rPr>
              <w:t>rëve të drejtësisë.</w:t>
            </w:r>
          </w:p>
        </w:tc>
        <w:tc>
          <w:tcPr>
            <w:tcW w:w="376" w:type="pct"/>
          </w:tcPr>
          <w:p w:rsidR="00837C7D" w:rsidRPr="00837C7D" w:rsidRDefault="00837C7D" w:rsidP="00837C7D">
            <w:pPr>
              <w:pStyle w:val="Tabele"/>
              <w:rPr>
                <w:sz w:val="16"/>
                <w:szCs w:val="16"/>
              </w:rPr>
            </w:pPr>
            <w:r w:rsidRPr="00837C7D">
              <w:rPr>
                <w:sz w:val="16"/>
                <w:szCs w:val="16"/>
              </w:rPr>
              <w:t>Në funksione të shërb. mbështetëse dhe administrative në Policinë e Shtetit.</w:t>
            </w:r>
          </w:p>
        </w:tc>
        <w:tc>
          <w:tcPr>
            <w:tcW w:w="410" w:type="pct"/>
          </w:tcPr>
          <w:p w:rsidR="00837C7D" w:rsidRPr="00837C7D" w:rsidRDefault="00837C7D" w:rsidP="00837C7D">
            <w:pPr>
              <w:pStyle w:val="Tabele"/>
              <w:rPr>
                <w:sz w:val="16"/>
                <w:szCs w:val="16"/>
              </w:rPr>
            </w:pPr>
            <w:r w:rsidRPr="00837C7D">
              <w:rPr>
                <w:sz w:val="16"/>
                <w:szCs w:val="16"/>
              </w:rPr>
              <w:t>Në funksione organike Drejtor dhe zëvendësdrejtor i Përgjithshëm i Policisë së Shtetit. Drejtor i Policisë së Qarkut Tiranë dhe Drejtoria e Forcave të Lëvizshme Operacionale</w:t>
            </w:r>
          </w:p>
        </w:tc>
      </w:tr>
      <w:tr w:rsidR="00837C7D" w:rsidRPr="00837C7D" w:rsidTr="00837C7D">
        <w:trPr>
          <w:jc w:val="center"/>
        </w:trPr>
        <w:tc>
          <w:tcPr>
            <w:tcW w:w="241" w:type="pct"/>
          </w:tcPr>
          <w:p w:rsidR="00837C7D" w:rsidRPr="00837C7D" w:rsidRDefault="00837C7D" w:rsidP="00837C7D">
            <w:pPr>
              <w:pStyle w:val="Tabele"/>
              <w:rPr>
                <w:sz w:val="16"/>
                <w:szCs w:val="16"/>
              </w:rPr>
            </w:pPr>
            <w:r w:rsidRPr="00837C7D">
              <w:rPr>
                <w:sz w:val="16"/>
                <w:szCs w:val="16"/>
              </w:rPr>
              <w:t>1</w:t>
            </w:r>
          </w:p>
        </w:tc>
        <w:tc>
          <w:tcPr>
            <w:tcW w:w="455" w:type="pct"/>
          </w:tcPr>
          <w:p w:rsidR="00837C7D" w:rsidRPr="00837C7D" w:rsidRDefault="00837C7D" w:rsidP="00837C7D">
            <w:pPr>
              <w:pStyle w:val="Tabele"/>
              <w:rPr>
                <w:sz w:val="16"/>
                <w:szCs w:val="16"/>
              </w:rPr>
            </w:pPr>
            <w:r w:rsidRPr="00837C7D">
              <w:rPr>
                <w:sz w:val="16"/>
                <w:szCs w:val="16"/>
              </w:rPr>
              <w:t>2</w:t>
            </w:r>
          </w:p>
        </w:tc>
        <w:tc>
          <w:tcPr>
            <w:tcW w:w="308" w:type="pct"/>
          </w:tcPr>
          <w:p w:rsidR="00837C7D" w:rsidRPr="00837C7D" w:rsidRDefault="00837C7D" w:rsidP="00837C7D">
            <w:pPr>
              <w:pStyle w:val="Tabele"/>
              <w:rPr>
                <w:sz w:val="16"/>
                <w:szCs w:val="16"/>
              </w:rPr>
            </w:pPr>
            <w:r w:rsidRPr="00837C7D">
              <w:rPr>
                <w:sz w:val="16"/>
                <w:szCs w:val="16"/>
              </w:rPr>
              <w:t>3</w:t>
            </w:r>
          </w:p>
        </w:tc>
        <w:tc>
          <w:tcPr>
            <w:tcW w:w="383" w:type="pct"/>
          </w:tcPr>
          <w:p w:rsidR="00837C7D" w:rsidRPr="00837C7D" w:rsidRDefault="00837C7D" w:rsidP="00837C7D">
            <w:pPr>
              <w:pStyle w:val="Tabele"/>
              <w:rPr>
                <w:sz w:val="16"/>
                <w:szCs w:val="16"/>
              </w:rPr>
            </w:pPr>
            <w:r w:rsidRPr="00837C7D">
              <w:rPr>
                <w:sz w:val="16"/>
                <w:szCs w:val="16"/>
              </w:rPr>
              <w:t>4</w:t>
            </w:r>
          </w:p>
        </w:tc>
        <w:tc>
          <w:tcPr>
            <w:tcW w:w="333" w:type="pct"/>
          </w:tcPr>
          <w:p w:rsidR="00837C7D" w:rsidRPr="00837C7D" w:rsidRDefault="00837C7D" w:rsidP="00837C7D">
            <w:pPr>
              <w:pStyle w:val="Tabele"/>
              <w:rPr>
                <w:sz w:val="16"/>
                <w:szCs w:val="16"/>
              </w:rPr>
            </w:pPr>
            <w:r w:rsidRPr="00837C7D">
              <w:rPr>
                <w:sz w:val="16"/>
                <w:szCs w:val="16"/>
              </w:rPr>
              <w:t>5</w:t>
            </w:r>
          </w:p>
        </w:tc>
        <w:tc>
          <w:tcPr>
            <w:tcW w:w="377" w:type="pct"/>
          </w:tcPr>
          <w:p w:rsidR="00837C7D" w:rsidRPr="00837C7D" w:rsidRDefault="00837C7D" w:rsidP="00837C7D">
            <w:pPr>
              <w:pStyle w:val="Tabele"/>
              <w:rPr>
                <w:sz w:val="16"/>
                <w:szCs w:val="16"/>
              </w:rPr>
            </w:pPr>
            <w:r w:rsidRPr="00837C7D">
              <w:rPr>
                <w:sz w:val="16"/>
                <w:szCs w:val="16"/>
              </w:rPr>
              <w:t>6</w:t>
            </w:r>
          </w:p>
        </w:tc>
        <w:tc>
          <w:tcPr>
            <w:tcW w:w="334" w:type="pct"/>
          </w:tcPr>
          <w:p w:rsidR="00837C7D" w:rsidRPr="00837C7D" w:rsidRDefault="00837C7D" w:rsidP="00837C7D">
            <w:pPr>
              <w:pStyle w:val="Tabele"/>
              <w:rPr>
                <w:sz w:val="16"/>
                <w:szCs w:val="16"/>
              </w:rPr>
            </w:pPr>
            <w:r w:rsidRPr="00837C7D">
              <w:rPr>
                <w:sz w:val="16"/>
                <w:szCs w:val="16"/>
              </w:rPr>
              <w:t>7</w:t>
            </w:r>
          </w:p>
        </w:tc>
        <w:tc>
          <w:tcPr>
            <w:tcW w:w="324" w:type="pct"/>
          </w:tcPr>
          <w:p w:rsidR="00837C7D" w:rsidRPr="00837C7D" w:rsidRDefault="00837C7D" w:rsidP="00837C7D">
            <w:pPr>
              <w:pStyle w:val="Tabele"/>
              <w:rPr>
                <w:sz w:val="16"/>
                <w:szCs w:val="16"/>
              </w:rPr>
            </w:pPr>
            <w:r w:rsidRPr="00837C7D">
              <w:rPr>
                <w:sz w:val="16"/>
                <w:szCs w:val="16"/>
              </w:rPr>
              <w:t>8</w:t>
            </w:r>
          </w:p>
        </w:tc>
        <w:tc>
          <w:tcPr>
            <w:tcW w:w="390" w:type="pct"/>
          </w:tcPr>
          <w:p w:rsidR="00837C7D" w:rsidRPr="00837C7D" w:rsidRDefault="00837C7D" w:rsidP="00837C7D">
            <w:pPr>
              <w:pStyle w:val="Tabele"/>
              <w:rPr>
                <w:sz w:val="16"/>
                <w:szCs w:val="16"/>
              </w:rPr>
            </w:pPr>
            <w:r w:rsidRPr="00837C7D">
              <w:rPr>
                <w:sz w:val="16"/>
                <w:szCs w:val="16"/>
              </w:rPr>
              <w:t>9</w:t>
            </w:r>
          </w:p>
        </w:tc>
        <w:tc>
          <w:tcPr>
            <w:tcW w:w="364" w:type="pct"/>
          </w:tcPr>
          <w:p w:rsidR="00837C7D" w:rsidRPr="00837C7D" w:rsidRDefault="00837C7D" w:rsidP="00837C7D">
            <w:pPr>
              <w:pStyle w:val="Tabele"/>
              <w:rPr>
                <w:sz w:val="16"/>
                <w:szCs w:val="16"/>
              </w:rPr>
            </w:pPr>
            <w:r w:rsidRPr="00837C7D">
              <w:rPr>
                <w:sz w:val="16"/>
                <w:szCs w:val="16"/>
              </w:rPr>
              <w:t>10</w:t>
            </w:r>
          </w:p>
        </w:tc>
        <w:tc>
          <w:tcPr>
            <w:tcW w:w="351" w:type="pct"/>
          </w:tcPr>
          <w:p w:rsidR="00837C7D" w:rsidRPr="00837C7D" w:rsidRDefault="00837C7D" w:rsidP="00837C7D">
            <w:pPr>
              <w:pStyle w:val="Tabele"/>
              <w:rPr>
                <w:sz w:val="16"/>
                <w:szCs w:val="16"/>
              </w:rPr>
            </w:pPr>
            <w:r w:rsidRPr="00837C7D">
              <w:rPr>
                <w:sz w:val="16"/>
                <w:szCs w:val="16"/>
              </w:rPr>
              <w:t>11</w:t>
            </w:r>
          </w:p>
        </w:tc>
        <w:tc>
          <w:tcPr>
            <w:tcW w:w="355" w:type="pct"/>
          </w:tcPr>
          <w:p w:rsidR="00837C7D" w:rsidRPr="00837C7D" w:rsidRDefault="00837C7D" w:rsidP="00837C7D">
            <w:pPr>
              <w:pStyle w:val="Tabele"/>
              <w:rPr>
                <w:sz w:val="16"/>
                <w:szCs w:val="16"/>
              </w:rPr>
            </w:pPr>
          </w:p>
        </w:tc>
        <w:tc>
          <w:tcPr>
            <w:tcW w:w="376" w:type="pct"/>
          </w:tcPr>
          <w:p w:rsidR="00837C7D" w:rsidRPr="00837C7D" w:rsidRDefault="00837C7D" w:rsidP="00837C7D">
            <w:pPr>
              <w:pStyle w:val="Tabele"/>
              <w:rPr>
                <w:sz w:val="16"/>
                <w:szCs w:val="16"/>
              </w:rPr>
            </w:pPr>
            <w:r w:rsidRPr="00837C7D">
              <w:rPr>
                <w:sz w:val="16"/>
                <w:szCs w:val="16"/>
              </w:rPr>
              <w:t>12</w:t>
            </w:r>
          </w:p>
        </w:tc>
        <w:tc>
          <w:tcPr>
            <w:tcW w:w="410" w:type="pct"/>
          </w:tcPr>
          <w:p w:rsidR="00837C7D" w:rsidRPr="00837C7D" w:rsidRDefault="00837C7D" w:rsidP="00837C7D">
            <w:pPr>
              <w:pStyle w:val="Tabele"/>
              <w:rPr>
                <w:sz w:val="16"/>
                <w:szCs w:val="16"/>
              </w:rPr>
            </w:pPr>
            <w:r w:rsidRPr="00837C7D">
              <w:rPr>
                <w:sz w:val="16"/>
                <w:szCs w:val="16"/>
              </w:rPr>
              <w:t>13</w:t>
            </w:r>
          </w:p>
        </w:tc>
      </w:tr>
      <w:tr w:rsidR="00837C7D" w:rsidRPr="00837C7D" w:rsidTr="00837C7D">
        <w:trPr>
          <w:jc w:val="center"/>
        </w:trPr>
        <w:tc>
          <w:tcPr>
            <w:tcW w:w="241" w:type="pct"/>
            <w:vMerge w:val="restar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Niveli zbatues</w:t>
            </w:r>
          </w:p>
        </w:tc>
        <w:tc>
          <w:tcPr>
            <w:tcW w:w="455" w:type="pct"/>
          </w:tcPr>
          <w:p w:rsidR="00837C7D" w:rsidRPr="00837C7D" w:rsidRDefault="00837C7D" w:rsidP="00837C7D">
            <w:pPr>
              <w:pStyle w:val="Tabele"/>
              <w:rPr>
                <w:sz w:val="16"/>
                <w:szCs w:val="16"/>
              </w:rPr>
            </w:pPr>
            <w:r w:rsidRPr="00837C7D">
              <w:rPr>
                <w:sz w:val="16"/>
                <w:szCs w:val="16"/>
              </w:rPr>
              <w:t>Nëninspektor</w:t>
            </w:r>
          </w:p>
        </w:tc>
        <w:tc>
          <w:tcPr>
            <w:tcW w:w="308" w:type="pct"/>
          </w:tcPr>
          <w:p w:rsidR="00837C7D" w:rsidRPr="00837C7D" w:rsidRDefault="00837C7D" w:rsidP="00837C7D">
            <w:pPr>
              <w:pStyle w:val="Tabele"/>
              <w:rPr>
                <w:sz w:val="16"/>
                <w:szCs w:val="16"/>
              </w:rPr>
            </w:pPr>
            <w:r w:rsidRPr="00837C7D">
              <w:rPr>
                <w:sz w:val="16"/>
                <w:szCs w:val="16"/>
              </w:rPr>
              <w:t>35 600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r w:rsidRPr="00837C7D">
              <w:rPr>
                <w:sz w:val="16"/>
                <w:szCs w:val="16"/>
              </w:rPr>
              <w:t>6 500</w:t>
            </w: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r w:rsidRPr="00837C7D">
              <w:rPr>
                <w:sz w:val="16"/>
                <w:szCs w:val="16"/>
              </w:rPr>
              <w:t>Inspektor</w:t>
            </w:r>
          </w:p>
        </w:tc>
        <w:tc>
          <w:tcPr>
            <w:tcW w:w="308" w:type="pct"/>
          </w:tcPr>
          <w:p w:rsidR="00837C7D" w:rsidRPr="00837C7D" w:rsidRDefault="00837C7D" w:rsidP="00837C7D">
            <w:pPr>
              <w:pStyle w:val="Tabele"/>
              <w:rPr>
                <w:sz w:val="16"/>
                <w:szCs w:val="16"/>
              </w:rPr>
            </w:pPr>
            <w:r w:rsidRPr="00837C7D">
              <w:rPr>
                <w:sz w:val="16"/>
                <w:szCs w:val="16"/>
              </w:rPr>
              <w:t>39 000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16 500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r w:rsidRPr="00837C7D">
              <w:rPr>
                <w:sz w:val="16"/>
                <w:szCs w:val="16"/>
              </w:rPr>
              <w:t>6 500</w:t>
            </w: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r w:rsidRPr="00837C7D">
              <w:rPr>
                <w:sz w:val="16"/>
                <w:szCs w:val="16"/>
              </w:rPr>
              <w:t>Kryeinspektor</w:t>
            </w:r>
          </w:p>
        </w:tc>
        <w:tc>
          <w:tcPr>
            <w:tcW w:w="308" w:type="pct"/>
          </w:tcPr>
          <w:p w:rsidR="00837C7D" w:rsidRPr="00837C7D" w:rsidRDefault="00837C7D" w:rsidP="00837C7D">
            <w:pPr>
              <w:pStyle w:val="Tabele"/>
              <w:rPr>
                <w:sz w:val="16"/>
                <w:szCs w:val="16"/>
              </w:rPr>
            </w:pPr>
            <w:r w:rsidRPr="00837C7D">
              <w:rPr>
                <w:sz w:val="16"/>
                <w:szCs w:val="16"/>
              </w:rPr>
              <w:t>44 000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17 500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r w:rsidRPr="00837C7D">
              <w:rPr>
                <w:sz w:val="16"/>
                <w:szCs w:val="16"/>
              </w:rPr>
              <w:t>6 500</w:t>
            </w: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tc>
      </w:tr>
      <w:tr w:rsidR="00837C7D" w:rsidRPr="00837C7D" w:rsidTr="00837C7D">
        <w:trPr>
          <w:jc w:val="center"/>
        </w:trPr>
        <w:tc>
          <w:tcPr>
            <w:tcW w:w="241" w:type="pct"/>
            <w:vMerge w:val="restart"/>
          </w:tcPr>
          <w:p w:rsidR="00837C7D" w:rsidRPr="00837C7D" w:rsidRDefault="00837C7D" w:rsidP="00837C7D">
            <w:pPr>
              <w:pStyle w:val="Tabele"/>
              <w:rPr>
                <w:sz w:val="16"/>
                <w:szCs w:val="16"/>
              </w:rPr>
            </w:pPr>
            <w:r w:rsidRPr="00837C7D">
              <w:rPr>
                <w:sz w:val="16"/>
                <w:szCs w:val="16"/>
              </w:rPr>
              <w:t>Niveli i parë drejtues</w:t>
            </w:r>
          </w:p>
        </w:tc>
        <w:tc>
          <w:tcPr>
            <w:tcW w:w="455" w:type="pct"/>
          </w:tcPr>
          <w:p w:rsidR="00837C7D" w:rsidRPr="00837C7D" w:rsidRDefault="00837C7D" w:rsidP="00837C7D">
            <w:pPr>
              <w:pStyle w:val="Tabele"/>
              <w:rPr>
                <w:sz w:val="16"/>
                <w:szCs w:val="16"/>
              </w:rPr>
            </w:pPr>
            <w:r w:rsidRPr="00837C7D">
              <w:rPr>
                <w:sz w:val="16"/>
                <w:szCs w:val="16"/>
              </w:rPr>
              <w:t>Nënkomisar</w:t>
            </w:r>
          </w:p>
        </w:tc>
        <w:tc>
          <w:tcPr>
            <w:tcW w:w="308" w:type="pct"/>
          </w:tcPr>
          <w:p w:rsidR="00837C7D" w:rsidRPr="00837C7D" w:rsidRDefault="00837C7D" w:rsidP="00837C7D">
            <w:pPr>
              <w:pStyle w:val="Tabele"/>
              <w:rPr>
                <w:sz w:val="16"/>
                <w:szCs w:val="16"/>
              </w:rPr>
            </w:pPr>
            <w:r w:rsidRPr="00837C7D">
              <w:rPr>
                <w:sz w:val="16"/>
                <w:szCs w:val="16"/>
              </w:rPr>
              <w:t>53 000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18 500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r w:rsidRPr="00837C7D">
              <w:rPr>
                <w:sz w:val="16"/>
                <w:szCs w:val="16"/>
              </w:rPr>
              <w:t>6 000</w:t>
            </w: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r w:rsidRPr="00837C7D">
              <w:rPr>
                <w:sz w:val="16"/>
                <w:szCs w:val="16"/>
              </w:rPr>
              <w:t>Komisar</w:t>
            </w:r>
          </w:p>
        </w:tc>
        <w:tc>
          <w:tcPr>
            <w:tcW w:w="308" w:type="pct"/>
          </w:tcPr>
          <w:p w:rsidR="00837C7D" w:rsidRPr="00837C7D" w:rsidRDefault="00837C7D" w:rsidP="00837C7D">
            <w:pPr>
              <w:pStyle w:val="Tabele"/>
              <w:rPr>
                <w:sz w:val="16"/>
                <w:szCs w:val="16"/>
              </w:rPr>
            </w:pPr>
            <w:r w:rsidRPr="00837C7D">
              <w:rPr>
                <w:sz w:val="16"/>
                <w:szCs w:val="16"/>
              </w:rPr>
              <w:t>58 000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19 500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r w:rsidRPr="00837C7D">
              <w:rPr>
                <w:sz w:val="16"/>
                <w:szCs w:val="16"/>
              </w:rPr>
              <w:t>6 000</w:t>
            </w: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r w:rsidRPr="00837C7D">
              <w:rPr>
                <w:sz w:val="16"/>
                <w:szCs w:val="16"/>
              </w:rPr>
              <w:t>Kryekomisar</w:t>
            </w:r>
          </w:p>
        </w:tc>
        <w:tc>
          <w:tcPr>
            <w:tcW w:w="308" w:type="pct"/>
          </w:tcPr>
          <w:p w:rsidR="00837C7D" w:rsidRPr="00837C7D" w:rsidRDefault="00837C7D" w:rsidP="00837C7D">
            <w:pPr>
              <w:pStyle w:val="Tabele"/>
              <w:rPr>
                <w:sz w:val="16"/>
                <w:szCs w:val="16"/>
              </w:rPr>
            </w:pPr>
            <w:r w:rsidRPr="00837C7D">
              <w:rPr>
                <w:sz w:val="16"/>
                <w:szCs w:val="16"/>
              </w:rPr>
              <w:t>82 000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22 000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r w:rsidRPr="00837C7D">
              <w:rPr>
                <w:sz w:val="16"/>
                <w:szCs w:val="16"/>
              </w:rPr>
              <w:t>6 000</w:t>
            </w: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r w:rsidRPr="00837C7D">
              <w:rPr>
                <w:sz w:val="16"/>
                <w:szCs w:val="16"/>
              </w:rPr>
              <w:t>15 000</w:t>
            </w:r>
          </w:p>
        </w:tc>
      </w:tr>
      <w:tr w:rsidR="00837C7D" w:rsidRPr="00837C7D" w:rsidTr="00837C7D">
        <w:trPr>
          <w:jc w:val="center"/>
        </w:trPr>
        <w:tc>
          <w:tcPr>
            <w:tcW w:w="241" w:type="pct"/>
            <w:vMerge w:val="restart"/>
          </w:tcPr>
          <w:p w:rsidR="00837C7D" w:rsidRPr="00837C7D" w:rsidRDefault="00837C7D" w:rsidP="00837C7D">
            <w:pPr>
              <w:pStyle w:val="Tabele"/>
              <w:rPr>
                <w:sz w:val="16"/>
                <w:szCs w:val="16"/>
              </w:rPr>
            </w:pPr>
            <w:r w:rsidRPr="00837C7D">
              <w:rPr>
                <w:sz w:val="16"/>
                <w:szCs w:val="16"/>
              </w:rPr>
              <w:t>Niveli i mesëm drejtues</w:t>
            </w:r>
          </w:p>
        </w:tc>
        <w:tc>
          <w:tcPr>
            <w:tcW w:w="455" w:type="pct"/>
          </w:tcPr>
          <w:p w:rsidR="00837C7D" w:rsidRPr="00837C7D" w:rsidRDefault="00837C7D" w:rsidP="00837C7D">
            <w:pPr>
              <w:pStyle w:val="Tabele"/>
              <w:rPr>
                <w:sz w:val="16"/>
                <w:szCs w:val="16"/>
              </w:rPr>
            </w:pPr>
            <w:r w:rsidRPr="00837C7D">
              <w:rPr>
                <w:sz w:val="16"/>
                <w:szCs w:val="16"/>
              </w:rPr>
              <w:t>Drejtues</w:t>
            </w:r>
          </w:p>
        </w:tc>
        <w:tc>
          <w:tcPr>
            <w:tcW w:w="308" w:type="pct"/>
          </w:tcPr>
          <w:p w:rsidR="00837C7D" w:rsidRPr="00837C7D" w:rsidRDefault="00837C7D" w:rsidP="00837C7D">
            <w:pPr>
              <w:pStyle w:val="Tabele"/>
              <w:rPr>
                <w:sz w:val="16"/>
                <w:szCs w:val="16"/>
              </w:rPr>
            </w:pPr>
            <w:r w:rsidRPr="00837C7D">
              <w:rPr>
                <w:sz w:val="16"/>
                <w:szCs w:val="16"/>
              </w:rPr>
              <w:t>93 000</w:t>
            </w:r>
          </w:p>
        </w:tc>
        <w:tc>
          <w:tcPr>
            <w:tcW w:w="383" w:type="pct"/>
          </w:tcPr>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r w:rsidRPr="00837C7D">
              <w:rPr>
                <w:sz w:val="16"/>
                <w:szCs w:val="16"/>
              </w:rPr>
              <w:t>20 000</w:t>
            </w:r>
          </w:p>
        </w:tc>
        <w:tc>
          <w:tcPr>
            <w:tcW w:w="377" w:type="pct"/>
          </w:tcPr>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r w:rsidRPr="00837C7D">
              <w:rPr>
                <w:sz w:val="16"/>
                <w:szCs w:val="16"/>
              </w:rPr>
              <w:t>6 000</w:t>
            </w:r>
          </w:p>
        </w:tc>
        <w:tc>
          <w:tcPr>
            <w:tcW w:w="355" w:type="pct"/>
          </w:tcPr>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r w:rsidRPr="00837C7D">
              <w:rPr>
                <w:sz w:val="16"/>
                <w:szCs w:val="16"/>
              </w:rPr>
              <w:t>15 000</w:t>
            </w: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Drejtues i I-rë</w:t>
            </w:r>
          </w:p>
        </w:tc>
        <w:tc>
          <w:tcPr>
            <w:tcW w:w="308"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96 000</w:t>
            </w:r>
          </w:p>
        </w:tc>
        <w:tc>
          <w:tcPr>
            <w:tcW w:w="383"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6 500</w:t>
            </w:r>
          </w:p>
        </w:tc>
        <w:tc>
          <w:tcPr>
            <w:tcW w:w="333" w:type="pct"/>
          </w:tcPr>
          <w:p w:rsidR="00837C7D" w:rsidRPr="00837C7D" w:rsidRDefault="00837C7D" w:rsidP="00837C7D">
            <w:pPr>
              <w:pStyle w:val="Tabele"/>
              <w:rPr>
                <w:sz w:val="16"/>
                <w:szCs w:val="16"/>
              </w:rPr>
            </w:pPr>
          </w:p>
        </w:tc>
        <w:tc>
          <w:tcPr>
            <w:tcW w:w="377"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5 500</w:t>
            </w: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5 500</w:t>
            </w:r>
          </w:p>
        </w:tc>
        <w:tc>
          <w:tcPr>
            <w:tcW w:w="390"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40 000</w:t>
            </w:r>
          </w:p>
        </w:tc>
        <w:tc>
          <w:tcPr>
            <w:tcW w:w="364"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7 000</w:t>
            </w:r>
          </w:p>
        </w:tc>
        <w:tc>
          <w:tcPr>
            <w:tcW w:w="351"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6 000</w:t>
            </w:r>
          </w:p>
        </w:tc>
        <w:tc>
          <w:tcPr>
            <w:tcW w:w="355"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30 000</w:t>
            </w:r>
          </w:p>
        </w:tc>
        <w:tc>
          <w:tcPr>
            <w:tcW w:w="376"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2 000</w:t>
            </w:r>
          </w:p>
        </w:tc>
        <w:tc>
          <w:tcPr>
            <w:tcW w:w="410"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15 000</w:t>
            </w:r>
          </w:p>
        </w:tc>
      </w:tr>
      <w:tr w:rsidR="00837C7D" w:rsidRPr="00837C7D" w:rsidTr="00837C7D">
        <w:trPr>
          <w:jc w:val="center"/>
        </w:trPr>
        <w:tc>
          <w:tcPr>
            <w:tcW w:w="241" w:type="pct"/>
            <w:vMerge w:val="restart"/>
          </w:tcPr>
          <w:p w:rsidR="00837C7D" w:rsidRPr="00837C7D" w:rsidRDefault="00837C7D" w:rsidP="00837C7D">
            <w:pPr>
              <w:pStyle w:val="Tabele"/>
              <w:rPr>
                <w:sz w:val="16"/>
                <w:szCs w:val="16"/>
              </w:rPr>
            </w:pPr>
            <w:r w:rsidRPr="00837C7D">
              <w:rPr>
                <w:sz w:val="16"/>
                <w:szCs w:val="16"/>
              </w:rPr>
              <w:t>Niveli i lartë drejtues</w:t>
            </w:r>
          </w:p>
        </w:tc>
        <w:tc>
          <w:tcPr>
            <w:tcW w:w="455" w:type="pct"/>
          </w:tcPr>
          <w:p w:rsidR="00837C7D" w:rsidRPr="00837C7D" w:rsidRDefault="00837C7D" w:rsidP="00837C7D">
            <w:pPr>
              <w:pStyle w:val="Tabele"/>
              <w:rPr>
                <w:sz w:val="16"/>
                <w:szCs w:val="16"/>
              </w:rPr>
            </w:pPr>
            <w:r w:rsidRPr="00837C7D">
              <w:rPr>
                <w:sz w:val="16"/>
                <w:szCs w:val="16"/>
              </w:rPr>
              <w:t>Zv/drejtor i Përgjithshëm</w:t>
            </w:r>
          </w:p>
        </w:tc>
        <w:tc>
          <w:tcPr>
            <w:tcW w:w="308"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106 000</w:t>
            </w:r>
          </w:p>
        </w:tc>
        <w:tc>
          <w:tcPr>
            <w:tcW w:w="383" w:type="pct"/>
          </w:tcPr>
          <w:p w:rsidR="00837C7D" w:rsidRPr="00837C7D" w:rsidRDefault="00837C7D" w:rsidP="00837C7D">
            <w:pPr>
              <w:pStyle w:val="Tabele"/>
              <w:rPr>
                <w:sz w:val="16"/>
                <w:szCs w:val="16"/>
              </w:rPr>
            </w:pPr>
          </w:p>
        </w:tc>
        <w:tc>
          <w:tcPr>
            <w:tcW w:w="333" w:type="pct"/>
          </w:tcPr>
          <w:p w:rsidR="00837C7D" w:rsidRPr="00837C7D" w:rsidRDefault="00837C7D" w:rsidP="00837C7D">
            <w:pPr>
              <w:pStyle w:val="Tabele"/>
              <w:rPr>
                <w:sz w:val="16"/>
                <w:szCs w:val="16"/>
              </w:rPr>
            </w:pPr>
          </w:p>
        </w:tc>
        <w:tc>
          <w:tcPr>
            <w:tcW w:w="377" w:type="pct"/>
          </w:tcPr>
          <w:p w:rsidR="00837C7D" w:rsidRPr="00837C7D" w:rsidRDefault="00837C7D" w:rsidP="00837C7D">
            <w:pPr>
              <w:pStyle w:val="Tabele"/>
              <w:rPr>
                <w:sz w:val="16"/>
                <w:szCs w:val="16"/>
              </w:rPr>
            </w:pP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p>
        </w:tc>
        <w:tc>
          <w:tcPr>
            <w:tcW w:w="390" w:type="pct"/>
          </w:tcPr>
          <w:p w:rsidR="00837C7D" w:rsidRPr="00837C7D" w:rsidRDefault="00837C7D" w:rsidP="00837C7D">
            <w:pPr>
              <w:pStyle w:val="Tabele"/>
              <w:rPr>
                <w:sz w:val="16"/>
                <w:szCs w:val="16"/>
              </w:rPr>
            </w:pPr>
          </w:p>
        </w:tc>
        <w:tc>
          <w:tcPr>
            <w:tcW w:w="364" w:type="pct"/>
          </w:tcPr>
          <w:p w:rsidR="00837C7D" w:rsidRPr="00837C7D" w:rsidRDefault="00837C7D" w:rsidP="00837C7D">
            <w:pPr>
              <w:pStyle w:val="Tabele"/>
              <w:rPr>
                <w:sz w:val="16"/>
                <w:szCs w:val="16"/>
              </w:rPr>
            </w:pPr>
          </w:p>
        </w:tc>
        <w:tc>
          <w:tcPr>
            <w:tcW w:w="351" w:type="pct"/>
          </w:tcPr>
          <w:p w:rsidR="00837C7D" w:rsidRPr="00837C7D" w:rsidRDefault="00837C7D" w:rsidP="00837C7D">
            <w:pPr>
              <w:pStyle w:val="Tabele"/>
              <w:rPr>
                <w:sz w:val="16"/>
                <w:szCs w:val="16"/>
              </w:rPr>
            </w:pPr>
          </w:p>
        </w:tc>
        <w:tc>
          <w:tcPr>
            <w:tcW w:w="355" w:type="pct"/>
          </w:tcPr>
          <w:p w:rsidR="00837C7D" w:rsidRPr="00837C7D" w:rsidRDefault="00837C7D" w:rsidP="00837C7D">
            <w:pPr>
              <w:pStyle w:val="Tabele"/>
              <w:rPr>
                <w:sz w:val="16"/>
                <w:szCs w:val="16"/>
              </w:rPr>
            </w:pPr>
          </w:p>
        </w:tc>
        <w:tc>
          <w:tcPr>
            <w:tcW w:w="376" w:type="pct"/>
          </w:tcPr>
          <w:p w:rsidR="00837C7D" w:rsidRPr="00837C7D" w:rsidRDefault="00837C7D" w:rsidP="00837C7D">
            <w:pPr>
              <w:pStyle w:val="Tabele"/>
              <w:rPr>
                <w:sz w:val="16"/>
                <w:szCs w:val="16"/>
              </w:rPr>
            </w:pPr>
          </w:p>
        </w:tc>
        <w:tc>
          <w:tcPr>
            <w:tcW w:w="410"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15 000</w:t>
            </w:r>
          </w:p>
        </w:tc>
      </w:tr>
      <w:tr w:rsidR="00837C7D" w:rsidRPr="00837C7D" w:rsidTr="00837C7D">
        <w:trPr>
          <w:jc w:val="center"/>
        </w:trPr>
        <w:tc>
          <w:tcPr>
            <w:tcW w:w="241" w:type="pct"/>
            <w:vMerge/>
          </w:tcPr>
          <w:p w:rsidR="00837C7D" w:rsidRPr="00837C7D" w:rsidRDefault="00837C7D" w:rsidP="00837C7D">
            <w:pPr>
              <w:pStyle w:val="Tabele"/>
              <w:rPr>
                <w:sz w:val="16"/>
                <w:szCs w:val="16"/>
              </w:rPr>
            </w:pPr>
          </w:p>
        </w:tc>
        <w:tc>
          <w:tcPr>
            <w:tcW w:w="455" w:type="pct"/>
          </w:tcPr>
          <w:p w:rsidR="00837C7D" w:rsidRPr="00837C7D" w:rsidRDefault="00837C7D" w:rsidP="00837C7D">
            <w:pPr>
              <w:pStyle w:val="Tabele"/>
              <w:rPr>
                <w:sz w:val="16"/>
                <w:szCs w:val="16"/>
              </w:rPr>
            </w:pPr>
            <w:r w:rsidRPr="00837C7D">
              <w:rPr>
                <w:sz w:val="16"/>
                <w:szCs w:val="16"/>
              </w:rPr>
              <w:t>Drejtor i Përgjithshëm</w:t>
            </w:r>
          </w:p>
        </w:tc>
        <w:tc>
          <w:tcPr>
            <w:tcW w:w="308"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115 000</w:t>
            </w:r>
          </w:p>
        </w:tc>
        <w:tc>
          <w:tcPr>
            <w:tcW w:w="383" w:type="pct"/>
          </w:tcPr>
          <w:p w:rsidR="00837C7D" w:rsidRPr="00837C7D" w:rsidRDefault="00837C7D" w:rsidP="00837C7D">
            <w:pPr>
              <w:pStyle w:val="Tabele"/>
              <w:rPr>
                <w:sz w:val="16"/>
                <w:szCs w:val="16"/>
              </w:rPr>
            </w:pPr>
          </w:p>
        </w:tc>
        <w:tc>
          <w:tcPr>
            <w:tcW w:w="333" w:type="pct"/>
          </w:tcPr>
          <w:p w:rsidR="00837C7D" w:rsidRPr="00837C7D" w:rsidRDefault="00837C7D" w:rsidP="00837C7D">
            <w:pPr>
              <w:pStyle w:val="Tabele"/>
              <w:rPr>
                <w:sz w:val="16"/>
                <w:szCs w:val="16"/>
              </w:rPr>
            </w:pPr>
          </w:p>
        </w:tc>
        <w:tc>
          <w:tcPr>
            <w:tcW w:w="377" w:type="pct"/>
          </w:tcPr>
          <w:p w:rsidR="00837C7D" w:rsidRPr="00837C7D" w:rsidRDefault="00837C7D" w:rsidP="00837C7D">
            <w:pPr>
              <w:pStyle w:val="Tabele"/>
              <w:rPr>
                <w:sz w:val="16"/>
                <w:szCs w:val="16"/>
              </w:rPr>
            </w:pPr>
          </w:p>
        </w:tc>
        <w:tc>
          <w:tcPr>
            <w:tcW w:w="334" w:type="pct"/>
          </w:tcPr>
          <w:p w:rsidR="00837C7D" w:rsidRPr="00837C7D" w:rsidRDefault="00837C7D" w:rsidP="00837C7D">
            <w:pPr>
              <w:pStyle w:val="Tabele"/>
              <w:rPr>
                <w:sz w:val="16"/>
                <w:szCs w:val="16"/>
              </w:rPr>
            </w:pPr>
          </w:p>
        </w:tc>
        <w:tc>
          <w:tcPr>
            <w:tcW w:w="324" w:type="pct"/>
          </w:tcPr>
          <w:p w:rsidR="00837C7D" w:rsidRPr="00837C7D" w:rsidRDefault="00837C7D" w:rsidP="00837C7D">
            <w:pPr>
              <w:pStyle w:val="Tabele"/>
              <w:rPr>
                <w:sz w:val="16"/>
                <w:szCs w:val="16"/>
              </w:rPr>
            </w:pPr>
          </w:p>
        </w:tc>
        <w:tc>
          <w:tcPr>
            <w:tcW w:w="390" w:type="pct"/>
          </w:tcPr>
          <w:p w:rsidR="00837C7D" w:rsidRPr="00837C7D" w:rsidRDefault="00837C7D" w:rsidP="00837C7D">
            <w:pPr>
              <w:pStyle w:val="Tabele"/>
              <w:rPr>
                <w:sz w:val="16"/>
                <w:szCs w:val="16"/>
              </w:rPr>
            </w:pPr>
          </w:p>
        </w:tc>
        <w:tc>
          <w:tcPr>
            <w:tcW w:w="364" w:type="pct"/>
          </w:tcPr>
          <w:p w:rsidR="00837C7D" w:rsidRPr="00837C7D" w:rsidRDefault="00837C7D" w:rsidP="00837C7D">
            <w:pPr>
              <w:pStyle w:val="Tabele"/>
              <w:rPr>
                <w:sz w:val="16"/>
                <w:szCs w:val="16"/>
              </w:rPr>
            </w:pPr>
          </w:p>
        </w:tc>
        <w:tc>
          <w:tcPr>
            <w:tcW w:w="351" w:type="pct"/>
          </w:tcPr>
          <w:p w:rsidR="00837C7D" w:rsidRPr="00837C7D" w:rsidRDefault="00837C7D" w:rsidP="00837C7D">
            <w:pPr>
              <w:pStyle w:val="Tabele"/>
              <w:rPr>
                <w:sz w:val="16"/>
                <w:szCs w:val="16"/>
              </w:rPr>
            </w:pPr>
          </w:p>
        </w:tc>
        <w:tc>
          <w:tcPr>
            <w:tcW w:w="355" w:type="pct"/>
          </w:tcPr>
          <w:p w:rsidR="00837C7D" w:rsidRPr="00837C7D" w:rsidRDefault="00837C7D" w:rsidP="00837C7D">
            <w:pPr>
              <w:pStyle w:val="Tabele"/>
              <w:rPr>
                <w:sz w:val="16"/>
                <w:szCs w:val="16"/>
              </w:rPr>
            </w:pPr>
          </w:p>
        </w:tc>
        <w:tc>
          <w:tcPr>
            <w:tcW w:w="376" w:type="pct"/>
          </w:tcPr>
          <w:p w:rsidR="00837C7D" w:rsidRPr="00837C7D" w:rsidRDefault="00837C7D" w:rsidP="00837C7D">
            <w:pPr>
              <w:pStyle w:val="Tabele"/>
              <w:rPr>
                <w:sz w:val="16"/>
                <w:szCs w:val="16"/>
              </w:rPr>
            </w:pPr>
          </w:p>
        </w:tc>
        <w:tc>
          <w:tcPr>
            <w:tcW w:w="410" w:type="pct"/>
          </w:tcPr>
          <w:p w:rsidR="00837C7D" w:rsidRPr="00837C7D" w:rsidRDefault="00837C7D" w:rsidP="00837C7D">
            <w:pPr>
              <w:pStyle w:val="Tabele"/>
              <w:rPr>
                <w:sz w:val="16"/>
                <w:szCs w:val="16"/>
              </w:rPr>
            </w:pPr>
          </w:p>
          <w:p w:rsidR="00837C7D" w:rsidRPr="00837C7D" w:rsidRDefault="00837C7D" w:rsidP="00837C7D">
            <w:pPr>
              <w:pStyle w:val="Tabele"/>
              <w:rPr>
                <w:sz w:val="16"/>
                <w:szCs w:val="16"/>
              </w:rPr>
            </w:pPr>
            <w:r w:rsidRPr="00837C7D">
              <w:rPr>
                <w:sz w:val="16"/>
                <w:szCs w:val="16"/>
              </w:rPr>
              <w:t>20 000</w:t>
            </w:r>
          </w:p>
        </w:tc>
      </w:tr>
    </w:tbl>
    <w:p w:rsidR="00837C7D" w:rsidRDefault="00837C7D" w:rsidP="00837C7D">
      <w:pPr>
        <w:pStyle w:val="Paragrafi0"/>
        <w:sectPr w:rsidR="00837C7D" w:rsidSect="00837C7D">
          <w:pgSz w:w="16840" w:h="11907" w:orient="landscape" w:code="9"/>
          <w:pgMar w:top="1418" w:right="1418" w:bottom="1418" w:left="1418" w:header="720" w:footer="720" w:gutter="0"/>
          <w:cols w:space="720"/>
          <w:docGrid w:linePitch="360"/>
        </w:sectPr>
      </w:pPr>
    </w:p>
    <w:p w:rsidR="00016606" w:rsidRDefault="00016606" w:rsidP="00837C7D">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14850">
      <w:r>
        <w:separator/>
      </w:r>
    </w:p>
  </w:endnote>
  <w:endnote w:type="continuationSeparator" w:id="0">
    <w:p w:rsidR="00000000" w:rsidRDefault="00514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C7D" w:rsidRDefault="00837C7D" w:rsidP="00837C7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37C7D" w:rsidRDefault="00837C7D" w:rsidP="00837C7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C7D" w:rsidRPr="00AA4DC4" w:rsidRDefault="00837C7D" w:rsidP="00837C7D">
    <w:pPr>
      <w:pStyle w:val="Footer"/>
      <w:framePr w:wrap="around" w:vAnchor="text" w:hAnchor="margin" w:xAlign="outside" w:y="1"/>
      <w:rPr>
        <w:rStyle w:val="PageNumber"/>
        <w:rFonts w:ascii="CG Times" w:hAnsi="CG Times"/>
        <w:sz w:val="22"/>
        <w:szCs w:val="22"/>
      </w:rPr>
    </w:pPr>
    <w:r w:rsidRPr="00AA4DC4">
      <w:rPr>
        <w:rStyle w:val="PageNumber"/>
        <w:rFonts w:ascii="CG Times" w:hAnsi="CG Times"/>
        <w:sz w:val="22"/>
        <w:szCs w:val="22"/>
      </w:rPr>
      <w:fldChar w:fldCharType="begin"/>
    </w:r>
    <w:r w:rsidRPr="00AA4DC4">
      <w:rPr>
        <w:rStyle w:val="PageNumber"/>
        <w:rFonts w:ascii="CG Times" w:hAnsi="CG Times"/>
        <w:sz w:val="22"/>
        <w:szCs w:val="22"/>
      </w:rPr>
      <w:instrText xml:space="preserve">PAGE  </w:instrText>
    </w:r>
    <w:r w:rsidRPr="00AA4DC4">
      <w:rPr>
        <w:rStyle w:val="PageNumber"/>
        <w:rFonts w:ascii="CG Times" w:hAnsi="CG Times"/>
        <w:sz w:val="22"/>
        <w:szCs w:val="22"/>
      </w:rPr>
      <w:fldChar w:fldCharType="separate"/>
    </w:r>
    <w:r w:rsidR="00514850">
      <w:rPr>
        <w:rStyle w:val="PageNumber"/>
        <w:rFonts w:ascii="CG Times" w:hAnsi="CG Times"/>
        <w:noProof/>
        <w:sz w:val="22"/>
        <w:szCs w:val="22"/>
      </w:rPr>
      <w:t>5647</w:t>
    </w:r>
    <w:r w:rsidRPr="00AA4DC4">
      <w:rPr>
        <w:rStyle w:val="PageNumber"/>
        <w:rFonts w:ascii="CG Times" w:hAnsi="CG Times"/>
        <w:sz w:val="22"/>
        <w:szCs w:val="22"/>
      </w:rPr>
      <w:fldChar w:fldCharType="end"/>
    </w:r>
  </w:p>
  <w:p w:rsidR="00837C7D" w:rsidRDefault="00837C7D" w:rsidP="00837C7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14850">
      <w:r>
        <w:separator/>
      </w:r>
    </w:p>
  </w:footnote>
  <w:footnote w:type="continuationSeparator" w:id="0">
    <w:p w:rsidR="00000000" w:rsidRDefault="005148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7C7D"/>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850"/>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C7D"/>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0FDE5B9-325C-403E-AA11-35897A9C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C7D"/>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837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837C7D"/>
    <w:pPr>
      <w:tabs>
        <w:tab w:val="center" w:pos="4320"/>
        <w:tab w:val="right" w:pos="8640"/>
      </w:tabs>
    </w:pPr>
  </w:style>
  <w:style w:type="character" w:styleId="PageNumber">
    <w:name w:val="page number"/>
    <w:basedOn w:val="DefaultParagraphFont"/>
    <w:rsid w:val="00837C7D"/>
  </w:style>
  <w:style w:type="character" w:customStyle="1" w:styleId="NumriDataChar">
    <w:name w:val="Numri_Data Char"/>
    <w:basedOn w:val="DefaultParagraphFont"/>
    <w:link w:val="NumriData"/>
    <w:rsid w:val="00837C7D"/>
    <w:rPr>
      <w:rFonts w:ascii="CG Times" w:eastAsia="MS Mincho" w:hAnsi="CG Times"/>
      <w:b/>
      <w:sz w:val="22"/>
      <w:lang w:val="en-GB" w:eastAsia="en-US" w:bidi="ar-SA"/>
    </w:rPr>
  </w:style>
  <w:style w:type="character" w:customStyle="1" w:styleId="ParagrafiChar">
    <w:name w:val="Paragrafi Char"/>
    <w:basedOn w:val="DefaultParagraphFont"/>
    <w:link w:val="Paragrafi0"/>
    <w:rsid w:val="00837C7D"/>
    <w:rPr>
      <w:rFonts w:ascii="CG Times" w:eastAsia="MS Mincho" w:hAnsi="CG Times"/>
      <w:sz w:val="22"/>
      <w:lang w:val="en-US" w:eastAsia="en-US" w:bidi="ar-SA"/>
    </w:rPr>
  </w:style>
  <w:style w:type="character" w:customStyle="1" w:styleId="VENDOSIChar">
    <w:name w:val="VENDOSI Char"/>
    <w:basedOn w:val="DefaultParagraphFont"/>
    <w:link w:val="VENDOSI0"/>
    <w:rsid w:val="00837C7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2019-03-17T17:06:00Z</dcterms:created>
  <dcterms:modified xsi:type="dcterms:W3CDTF">2019-03-17T17:06:00Z</dcterms:modified>
</cp:coreProperties>
</file>