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198" w:rsidRPr="007E6430" w:rsidRDefault="00FE3198" w:rsidP="00FE319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E6430">
        <w:rPr>
          <w:sz w:val="21"/>
          <w:szCs w:val="21"/>
        </w:rPr>
        <w:t>VENDIM</w:t>
      </w:r>
    </w:p>
    <w:p w:rsidR="00FE3198" w:rsidRPr="007E6430" w:rsidRDefault="00FE3198" w:rsidP="00FE3198">
      <w:pPr>
        <w:pStyle w:val="NumriData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Nr.617, datë 8.7.2010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</w:p>
    <w:p w:rsidR="00FE3198" w:rsidRPr="007E6430" w:rsidRDefault="00FE3198" w:rsidP="00FE3198">
      <w:pPr>
        <w:pStyle w:val="Titull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PËR NJË NDRYSHIM NË VENDIMIN NR.194, DATË 22.4.1999 TË KËSHILLIT TË MINISTRAVE “PËR MIRATIMIN E STRUKTURËS SË PAGËS SË PUNONJËSVE MËSIMORË, NË ARSIMIN PARAUNIVERSITAR”, TË NDRYSHUAR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dhe të ligjit nr.10190, datë 26.11.2009 “Për buxhetin e vitit 2010”, me propozimin e Ministrit të Brendshëm dhe Ministrit të Financave, Këshilli i Ministrave</w:t>
      </w:r>
    </w:p>
    <w:p w:rsidR="00FE3198" w:rsidRDefault="00FE3198" w:rsidP="00FE3198">
      <w:pPr>
        <w:pStyle w:val="Paragrafi0"/>
        <w:rPr>
          <w:sz w:val="21"/>
          <w:szCs w:val="21"/>
        </w:rPr>
      </w:pPr>
    </w:p>
    <w:p w:rsidR="00FE3198" w:rsidRPr="007E6430" w:rsidRDefault="00FE3198" w:rsidP="00FE3198">
      <w:pPr>
        <w:pStyle w:val="Paragrafi0"/>
        <w:rPr>
          <w:sz w:val="21"/>
          <w:szCs w:val="21"/>
        </w:rPr>
      </w:pPr>
    </w:p>
    <w:p w:rsidR="00FE3198" w:rsidRPr="007E6430" w:rsidRDefault="00FE3198" w:rsidP="00FE3198">
      <w:pPr>
        <w:pStyle w:val="VENDOSI0"/>
        <w:keepNext w:val="0"/>
        <w:rPr>
          <w:sz w:val="21"/>
          <w:szCs w:val="21"/>
        </w:rPr>
      </w:pPr>
      <w:r w:rsidRPr="007E6430">
        <w:rPr>
          <w:sz w:val="21"/>
          <w:szCs w:val="21"/>
        </w:rPr>
        <w:t>VENDOSI: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1. Në vendimin nr.194, datë 22.4.1999 të Këshillit të Ministrave, të bëhen ndryshimet, si më poshtë vijon: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a) Lidhja nr.1 “Struktura e pagës për punonjësit mësimorë”, që përmendet në pikën 1, zëvendësohet me lidhjen me të njëjtin numër dhe titull, që i bashkëlidhet këtij vendimi dhe është pjesë përbërëse e tij.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b) Pika 2/I ndryshohet si më poshtë vijon: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“2/I. Paga e grupit, sipas nivelit arsimor të kërkuar nga vendi i punës, është si vijon: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Grupi 1- 12 000 (dymbëdhjetë mijë) lekë. Në këtë grup përfshihen: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-  Diplomë e Nivelit të Dytë (DND);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-  Diplomë e Integruar e Nivelit të Dytë (DIND);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-  Të barasvlefshme me to, sipas legjislacionit të arsimit të lartë;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Grupi 2-10 000 (dhjetë mijë) lekë. Në këtë grup përfshihen: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 xml:space="preserve">-  Diplomë e Nivelit të Parë (DNP); 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 Të barasvler</w:t>
      </w:r>
      <w:r w:rsidRPr="007E6430">
        <w:rPr>
          <w:sz w:val="21"/>
          <w:szCs w:val="21"/>
        </w:rPr>
        <w:t>shme me to, sipas legjislacionit të arsimit të lartë;</w:t>
      </w:r>
    </w:p>
    <w:p w:rsidR="00FE3198" w:rsidRPr="007E6430" w:rsidRDefault="00FE3198" w:rsidP="00FE3198">
      <w:pPr>
        <w:pStyle w:val="Paragrafi0"/>
        <w:rPr>
          <w:sz w:val="21"/>
          <w:szCs w:val="21"/>
        </w:rPr>
      </w:pPr>
      <w:r w:rsidRPr="007E6430">
        <w:rPr>
          <w:sz w:val="21"/>
          <w:szCs w:val="21"/>
        </w:rPr>
        <w:t>-Diplomë e shkollës së mesme pedagogjike, për të cilat jepet titulli “Mësues i shkollës fillore”;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- Diplomë e shkollës së mesme profesionale, për të cilat fitohet specialiteti për mësuesi;</w:t>
      </w:r>
    </w:p>
    <w:p w:rsidR="00FE3198" w:rsidRPr="004C2C6E" w:rsidRDefault="00FE3198" w:rsidP="00FE3198">
      <w:pPr>
        <w:pStyle w:val="Paragrafi0"/>
        <w:rPr>
          <w:sz w:val="21"/>
          <w:szCs w:val="21"/>
          <w:lang w:val="it-IT"/>
        </w:rPr>
      </w:pPr>
      <w:r w:rsidRPr="004C2C6E">
        <w:rPr>
          <w:sz w:val="21"/>
          <w:szCs w:val="21"/>
          <w:lang w:val="it-IT"/>
        </w:rPr>
        <w:t>- Diplomë mbi shkollën e mesme. Të tilla konsiderohen të gjitha diplomat e kurseve me program mësimor të miratuar nga MASH-i, si dhe të gjithë ata që kanë mbaruar dy vite akademike të shkollës së lartë.</w:t>
      </w:r>
    </w:p>
    <w:p w:rsidR="00FE3198" w:rsidRPr="004C2C6E" w:rsidRDefault="00FE3198" w:rsidP="00FE3198">
      <w:pPr>
        <w:pStyle w:val="Paragrafi0"/>
        <w:rPr>
          <w:sz w:val="21"/>
          <w:szCs w:val="21"/>
          <w:lang w:val="it-IT"/>
        </w:rPr>
      </w:pPr>
      <w:r w:rsidRPr="004C2C6E">
        <w:rPr>
          <w:sz w:val="21"/>
          <w:szCs w:val="21"/>
          <w:lang w:val="it-IT"/>
        </w:rPr>
        <w:t>Grupi 3 - 8 000 (tetë mijë) lekë. Në këtë grup përfshihen diplomat e shkollës së mesme.”.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2. Efektet financiare për vitin 2010, për paga e sigurime shoqërore, që rrjedhin nga zbatimi i këtij vendimi, do të përballohen nga fondet e parashikuara në Buxhetin e Shtetit për rritjen e pagave, për vitin 2010.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3. Ngarkohen Ministria e Arsimit dhe Shkencës dhe Ministria e Financave për zbatimin e këtij vendimi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Ky vendim hyn në fuqi pas botimit në Fletoren Zyrtare dhe i shtrin efektet financiare nga data 1 korrik 2010.</w:t>
      </w:r>
    </w:p>
    <w:p w:rsidR="00FE3198" w:rsidRPr="00FE3198" w:rsidRDefault="00FE3198" w:rsidP="00FE3198">
      <w:pPr>
        <w:pStyle w:val="Paragrafi0"/>
        <w:rPr>
          <w:sz w:val="10"/>
          <w:szCs w:val="21"/>
          <w:lang w:val="it-IT"/>
        </w:rPr>
      </w:pPr>
    </w:p>
    <w:p w:rsidR="00FE3198" w:rsidRPr="00FE3198" w:rsidRDefault="00FE3198" w:rsidP="00FE3198">
      <w:pPr>
        <w:pStyle w:val="Autoriteti"/>
        <w:keepNext w:val="0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KRYEMINISTRI</w:t>
      </w:r>
    </w:p>
    <w:p w:rsidR="00FE3198" w:rsidRPr="00FE3198" w:rsidRDefault="00FE3198" w:rsidP="00FE3198">
      <w:pPr>
        <w:pStyle w:val="AutoritetiEmer"/>
        <w:rPr>
          <w:sz w:val="21"/>
          <w:szCs w:val="21"/>
          <w:lang w:val="it-IT"/>
        </w:rPr>
      </w:pPr>
      <w:r w:rsidRPr="00FE3198">
        <w:rPr>
          <w:lang w:val="it-IT"/>
        </w:rPr>
        <w:t>Sali Berisha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</w:p>
    <w:p w:rsidR="00FE3198" w:rsidRDefault="00FE3198" w:rsidP="00FE3198">
      <w:pPr>
        <w:pStyle w:val="Paragrafi0"/>
        <w:jc w:val="right"/>
        <w:rPr>
          <w:sz w:val="21"/>
          <w:szCs w:val="21"/>
          <w:lang w:val="it-IT"/>
        </w:rPr>
      </w:pPr>
    </w:p>
    <w:p w:rsidR="00FE3198" w:rsidRDefault="00FE3198" w:rsidP="00FE3198">
      <w:pPr>
        <w:pStyle w:val="Paragrafi0"/>
        <w:jc w:val="right"/>
        <w:rPr>
          <w:sz w:val="21"/>
          <w:szCs w:val="21"/>
          <w:lang w:val="it-IT"/>
        </w:rPr>
      </w:pPr>
    </w:p>
    <w:p w:rsidR="00FE3198" w:rsidRDefault="00FE3198" w:rsidP="00FE3198">
      <w:pPr>
        <w:pStyle w:val="Paragrafi0"/>
        <w:jc w:val="right"/>
        <w:rPr>
          <w:sz w:val="21"/>
          <w:szCs w:val="21"/>
          <w:lang w:val="it-IT"/>
        </w:rPr>
      </w:pPr>
    </w:p>
    <w:p w:rsidR="00FE3198" w:rsidRDefault="00FE3198" w:rsidP="00FE3198">
      <w:pPr>
        <w:pStyle w:val="Paragrafi0"/>
        <w:jc w:val="right"/>
        <w:rPr>
          <w:sz w:val="21"/>
          <w:szCs w:val="21"/>
          <w:lang w:val="it-IT"/>
        </w:rPr>
      </w:pPr>
    </w:p>
    <w:p w:rsidR="00FE3198" w:rsidRPr="00FE3198" w:rsidRDefault="00FE3198" w:rsidP="00FE3198">
      <w:pPr>
        <w:pStyle w:val="Paragrafi0"/>
        <w:jc w:val="right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>Lidhja nr.1</w:t>
      </w:r>
    </w:p>
    <w:p w:rsidR="00FE3198" w:rsidRPr="00FE3198" w:rsidRDefault="00FE3198" w:rsidP="00FE3198">
      <w:pPr>
        <w:pStyle w:val="Paragrafi0"/>
        <w:rPr>
          <w:sz w:val="21"/>
          <w:szCs w:val="21"/>
          <w:lang w:val="it-IT"/>
        </w:rPr>
      </w:pPr>
    </w:p>
    <w:p w:rsidR="00FE3198" w:rsidRPr="00FE3198" w:rsidRDefault="00FE3198" w:rsidP="00FE3198">
      <w:pPr>
        <w:pStyle w:val="Paragrafi0"/>
        <w:jc w:val="center"/>
        <w:rPr>
          <w:sz w:val="21"/>
          <w:szCs w:val="21"/>
          <w:lang w:val="it-IT"/>
        </w:rPr>
      </w:pPr>
      <w:r w:rsidRPr="00FE3198">
        <w:rPr>
          <w:sz w:val="21"/>
          <w:szCs w:val="21"/>
          <w:lang w:val="it-IT"/>
        </w:rPr>
        <w:t xml:space="preserve">STRUKTURA E PAGËS PËR PUNONJËSIT MËSIMORË TË ARSIMIT </w:t>
      </w:r>
      <w:r w:rsidRPr="00FE3198">
        <w:rPr>
          <w:sz w:val="21"/>
          <w:szCs w:val="21"/>
          <w:lang w:val="it-IT"/>
        </w:rPr>
        <w:lastRenderedPageBreak/>
        <w:t>PARAUNIVERSITAR</w:t>
      </w:r>
    </w:p>
    <w:p w:rsidR="00FE3198" w:rsidRPr="00FE3198" w:rsidRDefault="00FE3198" w:rsidP="00FE3198">
      <w:pPr>
        <w:pStyle w:val="Paragrafi0"/>
        <w:jc w:val="left"/>
        <w:rPr>
          <w:sz w:val="12"/>
          <w:szCs w:val="21"/>
          <w:lang w:val="it-IT"/>
        </w:rPr>
      </w:pPr>
    </w:p>
    <w:tbl>
      <w:tblPr>
        <w:tblStyle w:val="TableGrid"/>
        <w:tblW w:w="9621" w:type="dxa"/>
        <w:tblLayout w:type="fixed"/>
        <w:tblLook w:val="01E0" w:firstRow="1" w:lastRow="1" w:firstColumn="1" w:lastColumn="1" w:noHBand="0" w:noVBand="0"/>
      </w:tblPr>
      <w:tblGrid>
        <w:gridCol w:w="648"/>
        <w:gridCol w:w="4140"/>
        <w:gridCol w:w="1080"/>
        <w:gridCol w:w="1136"/>
        <w:gridCol w:w="1285"/>
        <w:gridCol w:w="1332"/>
      </w:tblGrid>
      <w:tr w:rsidR="00FE3198" w:rsidRPr="002C789A" w:rsidTr="00FE3198">
        <w:tc>
          <w:tcPr>
            <w:tcW w:w="648" w:type="dxa"/>
          </w:tcPr>
          <w:p w:rsidR="00FE3198" w:rsidRPr="00FE3198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  <w:lang w:val="it-IT"/>
              </w:rPr>
            </w:pPr>
          </w:p>
        </w:tc>
        <w:tc>
          <w:tcPr>
            <w:tcW w:w="4140" w:type="dxa"/>
            <w:vAlign w:val="center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EMËRTIMI</w:t>
            </w:r>
          </w:p>
        </w:tc>
        <w:tc>
          <w:tcPr>
            <w:tcW w:w="4833" w:type="dxa"/>
            <w:gridSpan w:val="4"/>
            <w:vAlign w:val="center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PAGA MUJORE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vAlign w:val="center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01" w:type="dxa"/>
            <w:gridSpan w:val="3"/>
            <w:vAlign w:val="center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PAGA INDIVIDUALE</w:t>
            </w:r>
          </w:p>
        </w:tc>
        <w:tc>
          <w:tcPr>
            <w:tcW w:w="1332" w:type="dxa"/>
            <w:vAlign w:val="center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SHTESA E</w:t>
            </w:r>
          </w:p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POZICIONIT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FE3198" w:rsidRPr="002C789A" w:rsidRDefault="00FE3198" w:rsidP="00FE3198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>Paga e grupit (PG)</w:t>
            </w:r>
          </w:p>
        </w:tc>
        <w:tc>
          <w:tcPr>
            <w:tcW w:w="1136" w:type="dxa"/>
            <w:vAlign w:val="center"/>
          </w:tcPr>
          <w:p w:rsidR="00FE3198" w:rsidRPr="002C789A" w:rsidRDefault="00FE3198" w:rsidP="00FE3198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 xml:space="preserve">Shtesa vjetore për vjetërsi (SHV) </w:t>
            </w:r>
          </w:p>
        </w:tc>
        <w:tc>
          <w:tcPr>
            <w:tcW w:w="1285" w:type="dxa"/>
            <w:vAlign w:val="center"/>
          </w:tcPr>
          <w:p w:rsidR="00FE3198" w:rsidRPr="002C789A" w:rsidRDefault="00FE3198" w:rsidP="00FE3198">
            <w:pPr>
              <w:pStyle w:val="Tabele"/>
              <w:widowControl w:val="0"/>
              <w:jc w:val="center"/>
              <w:rPr>
                <w:b/>
                <w:sz w:val="18"/>
                <w:szCs w:val="18"/>
              </w:rPr>
            </w:pPr>
            <w:r w:rsidRPr="002C789A">
              <w:rPr>
                <w:b/>
                <w:sz w:val="18"/>
                <w:szCs w:val="18"/>
              </w:rPr>
              <w:t xml:space="preserve">Shtesa për kualifikim (SHK) 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shkollës së mesme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institutit të nxënësve që nuk shikojnë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institutit të nxënësve që nuk dëgjojnë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në shkollat me probleme të larta mendore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konvikteve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49 000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Zëvendësdrejtor i shkollës së mesme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Përgjegjës i bazës prodhuese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Zëvendësdrejtor i institutit të nxënësve që nuk shikojnë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Zëvendësdrejtor i institutit të nxënësve që nuk dëgjojnë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Zëvendësdrejtor në shkollat me probleme të larta mendore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44 000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Qendrës Kulturore të Fëmijëve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42 000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shkollës 9-vjeçare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40 000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shkollës fillore klasa I-IV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Përgjegjës (kryemësues) i shkollës me klasë kolektive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Zëvendësdrejtor i shkollës 9-vjeçare.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37 500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6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Përgjegjës sektori në Qendrën Kulturore të Fëmijëve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36 000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7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kopshtit me ushqim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36 000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8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Drejtor i kopshtit pa ushqim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33 000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9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 në shkollat e mesme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 në institutin e nxënësve që nuk shikojnë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 në institutin e nxënësve që nuk dëgjojnë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 në shkollat me probleme të larta mendore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35 000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Inspektor në Qendrën Kulturore të Fëmijëve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34 000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11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 në shkollat 9-vjeçare, klasa I-IX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Edukator konvikti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Kujdestar konvikti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32 000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12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Edukator në kopësht fëmijësh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29 000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13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Mësues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 ose 3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26 000</w:t>
            </w:r>
          </w:p>
        </w:tc>
      </w:tr>
      <w:tr w:rsidR="00FE3198" w:rsidRPr="002C789A" w:rsidTr="00FE3198">
        <w:tc>
          <w:tcPr>
            <w:tcW w:w="648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14</w:t>
            </w:r>
          </w:p>
        </w:tc>
        <w:tc>
          <w:tcPr>
            <w:tcW w:w="414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Edukator në kopësht fëmijësh</w:t>
            </w:r>
          </w:p>
        </w:tc>
        <w:tc>
          <w:tcPr>
            <w:tcW w:w="1080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 ose 3</w:t>
            </w:r>
          </w:p>
        </w:tc>
        <w:tc>
          <w:tcPr>
            <w:tcW w:w="1136" w:type="dxa"/>
          </w:tcPr>
          <w:p w:rsidR="00FE3198" w:rsidRPr="002C789A" w:rsidRDefault="00FE3198" w:rsidP="00FE3198">
            <w:pPr>
              <w:pStyle w:val="Tabele"/>
              <w:jc w:val="center"/>
            </w:pPr>
            <w:r w:rsidRPr="002C789A">
              <w:t>2% e PG</w:t>
            </w:r>
          </w:p>
        </w:tc>
        <w:tc>
          <w:tcPr>
            <w:tcW w:w="1285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5% e P.G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10% e P.G.</w:t>
            </w:r>
          </w:p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20% e P.G..</w:t>
            </w:r>
          </w:p>
        </w:tc>
        <w:tc>
          <w:tcPr>
            <w:tcW w:w="1332" w:type="dxa"/>
          </w:tcPr>
          <w:p w:rsidR="00FE3198" w:rsidRPr="002C789A" w:rsidRDefault="00FE3198" w:rsidP="00FE3198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2C789A">
              <w:rPr>
                <w:sz w:val="18"/>
                <w:szCs w:val="18"/>
              </w:rPr>
              <w:t>24 500</w:t>
            </w:r>
          </w:p>
        </w:tc>
      </w:tr>
    </w:tbl>
    <w:p w:rsidR="00FE3198" w:rsidRPr="007E6430" w:rsidRDefault="00FE3198" w:rsidP="00FE3198">
      <w:pPr>
        <w:pStyle w:val="Paragrafi0"/>
        <w:jc w:val="left"/>
      </w:pPr>
    </w:p>
    <w:sectPr w:rsidR="00FE3198" w:rsidRPr="007E64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319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AA4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198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AF9224-0198-443A-A00E-1BB228A9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19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FE31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FE3198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FE319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FE319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2019-03-17T17:07:00Z</dcterms:created>
  <dcterms:modified xsi:type="dcterms:W3CDTF">2019-03-17T17:07:00Z</dcterms:modified>
</cp:coreProperties>
</file>