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545" w:rsidRDefault="005F2545" w:rsidP="005F2545">
      <w:pPr>
        <w:pStyle w:val="Akti"/>
        <w:keepNext w:val="0"/>
      </w:pPr>
      <w:bookmarkStart w:id="0" w:name="_GoBack"/>
      <w:bookmarkEnd w:id="0"/>
      <w:r w:rsidRPr="00DD3F58">
        <w:t>VENDIM</w:t>
      </w:r>
    </w:p>
    <w:p w:rsidR="005F2545" w:rsidRDefault="005F2545" w:rsidP="005F2545">
      <w:pPr>
        <w:pStyle w:val="NumriData"/>
        <w:keepNext w:val="0"/>
      </w:pPr>
      <w:r>
        <w:t>Nr.571, datë 14.7.2010</w:t>
      </w:r>
    </w:p>
    <w:p w:rsidR="005F2545" w:rsidRPr="00DD3F58" w:rsidRDefault="005F2545" w:rsidP="005F2545">
      <w:pPr>
        <w:pStyle w:val="Paragrafi0"/>
      </w:pPr>
    </w:p>
    <w:p w:rsidR="005F2545" w:rsidRDefault="005F2545" w:rsidP="005F2545">
      <w:pPr>
        <w:pStyle w:val="Titulli0"/>
        <w:keepNext w:val="0"/>
      </w:pPr>
      <w:r w:rsidRPr="00DD3F58">
        <w:t>PËR</w:t>
      </w:r>
      <w:r>
        <w:t xml:space="preserve"> </w:t>
      </w:r>
      <w:r w:rsidRPr="00DD3F58">
        <w:t xml:space="preserve">SHPRONËSIMIN, PËR INTERES PUBLIK, TË PRONARËVE TË PASURIVE TË PALUAJTSHME, PRONË PRIVATE, QË PREKEN NGA RIKONSTRUKSIONI I SEGMENTIT RRUGOR QË BASHKON RRUGËN “SALI LLANI” ME </w:t>
      </w:r>
      <w:r>
        <w:t>RRUGËN “DERVISH HIMA”</w:t>
      </w:r>
      <w:r w:rsidRPr="00DD3F58">
        <w:t xml:space="preserve"> NË BASHKINË E BURRELIT</w:t>
      </w:r>
    </w:p>
    <w:p w:rsidR="005F2545" w:rsidRPr="00DD3F58" w:rsidRDefault="005F2545" w:rsidP="005F2545">
      <w:pPr>
        <w:pStyle w:val="Paragrafi0"/>
      </w:pPr>
    </w:p>
    <w:p w:rsidR="005F2545" w:rsidRPr="00DD3F58" w:rsidRDefault="005F2545" w:rsidP="005F2545">
      <w:pPr>
        <w:pStyle w:val="BazLigjPropozues"/>
        <w:keepNext w:val="0"/>
      </w:pPr>
      <w:r w:rsidRPr="00DD3F58">
        <w:t>Në mbështetje të nenit 100 të Kushtetutës,</w:t>
      </w:r>
      <w:r>
        <w:t xml:space="preserve"> të neneve 5, pika 1, 20 dhe 21</w:t>
      </w:r>
      <w:r w:rsidRPr="00DD3F58">
        <w:t xml:space="preserve"> të l</w:t>
      </w:r>
      <w:r>
        <w:t>igjit nr. 8561, datë 22.12.1999 “</w:t>
      </w:r>
      <w:r w:rsidRPr="00DD3F58">
        <w:t>Për shpronësimet dhe marrjen në përdorim të përkohshëm të pasurisë, pronë private, për interes publik”,  me propozimin e Ministrit të Brendshëm, Këshilli i Ministrave</w:t>
      </w:r>
    </w:p>
    <w:p w:rsidR="005F2545" w:rsidRDefault="005F2545" w:rsidP="005F2545">
      <w:pPr>
        <w:pStyle w:val="Paragrafi0"/>
      </w:pPr>
    </w:p>
    <w:p w:rsidR="005F2545" w:rsidRPr="00DD3F58" w:rsidRDefault="005F2545" w:rsidP="005F2545">
      <w:pPr>
        <w:pStyle w:val="VENDOSI0"/>
        <w:keepNext w:val="0"/>
      </w:pPr>
      <w:r>
        <w:t>VENDOS</w:t>
      </w:r>
      <w:r w:rsidRPr="00DD3F58">
        <w:t>I:</w:t>
      </w:r>
    </w:p>
    <w:p w:rsidR="005F2545" w:rsidRPr="00E80708" w:rsidRDefault="005F2545" w:rsidP="005F2545">
      <w:pPr>
        <w:pStyle w:val="Paragrafi0"/>
        <w:rPr>
          <w:sz w:val="12"/>
        </w:rPr>
      </w:pPr>
    </w:p>
    <w:p w:rsidR="005F2545" w:rsidRPr="00DD3F58" w:rsidRDefault="005F2545" w:rsidP="005F2545">
      <w:pPr>
        <w:pStyle w:val="Paragrafi0"/>
      </w:pPr>
      <w:r>
        <w:t>1.</w:t>
      </w:r>
      <w:r w:rsidRPr="00DD3F58">
        <w:t xml:space="preserve"> Shpronësimin, për interes publik, të pronarëve të pasurive të paluajtshme, pronë private, që preken nga rikonstruksioni i segment</w:t>
      </w:r>
      <w:r>
        <w:t>it</w:t>
      </w:r>
      <w:r w:rsidRPr="00DD3F58">
        <w:t xml:space="preserve"> rrugor që bashkon rrugën “Sali Llani” me rrugën  “Dervish Hima”, në bashkinë e Burrelit.</w:t>
      </w:r>
    </w:p>
    <w:p w:rsidR="005F2545" w:rsidRDefault="005F2545" w:rsidP="005F2545">
      <w:pPr>
        <w:pStyle w:val="Paragrafi0"/>
      </w:pPr>
      <w:r>
        <w:t>2. </w:t>
      </w:r>
      <w:r w:rsidRPr="00DD3F58">
        <w:t>Shpronësimi bëhet në favor të bashkisë së Burrelit.</w:t>
      </w:r>
    </w:p>
    <w:p w:rsidR="005F2545" w:rsidRPr="00DD3F58" w:rsidRDefault="005F2545" w:rsidP="005F2545">
      <w:pPr>
        <w:pStyle w:val="Paragrafi0"/>
      </w:pPr>
      <w:r>
        <w:t>3. </w:t>
      </w:r>
      <w:r w:rsidRPr="00DD3F58">
        <w:t>Pronarët e pasurive të paluajtshme, që shpronësohen, të kompensohen, sipas masës përkatëse, paraqitur në tabelën bashkëlidhur këtij vendimi dhe që është pjesë përbërëse e tij</w:t>
      </w:r>
      <w:r>
        <w:t>,</w:t>
      </w:r>
      <w:r w:rsidRPr="00DD3F58">
        <w:t xml:space="preserve"> për sipër</w:t>
      </w:r>
      <w:r>
        <w:t>faqet 38 (tridhjetë e tetë)  m² truall dhe 38 (tridhjetë e tetë) m²</w:t>
      </w:r>
      <w:r w:rsidRPr="00DD3F58">
        <w:t xml:space="preserve"> objekt, pronë private, në masën 2 173 923 (dy milionë e njëqind e shtatëdhjetë e tre mijë e nëntëqind e njëzet e tre) lekë.</w:t>
      </w:r>
    </w:p>
    <w:p w:rsidR="005F2545" w:rsidRPr="00DD3F58" w:rsidRDefault="005F2545" w:rsidP="005F2545">
      <w:pPr>
        <w:pStyle w:val="Paragrafi0"/>
      </w:pPr>
      <w:r>
        <w:t> 4. </w:t>
      </w:r>
      <w:r w:rsidRPr="00DD3F58">
        <w:t>Vlera e përgjithshme e shpronësimit të përballohet nga të ardhurat e bashkisë së Burrelit, planifikuar në buxhetin e saj.</w:t>
      </w:r>
    </w:p>
    <w:p w:rsidR="005F2545" w:rsidRPr="00DD3F58" w:rsidRDefault="005F2545" w:rsidP="005F2545">
      <w:pPr>
        <w:pStyle w:val="Paragrafi0"/>
      </w:pPr>
      <w:r>
        <w:t> 5. </w:t>
      </w:r>
      <w:r w:rsidRPr="00DD3F58">
        <w:t>Afati i përfundimit të procedurës së shpronësimit të jetë tre muaj pas datës së hyrjes në fuqi të këtij vendimi.</w:t>
      </w:r>
    </w:p>
    <w:p w:rsidR="005F2545" w:rsidRPr="00DD3F58" w:rsidRDefault="005F2545" w:rsidP="005F2545">
      <w:pPr>
        <w:pStyle w:val="Paragrafi0"/>
        <w:rPr>
          <w:lang w:val="it-IT"/>
        </w:rPr>
      </w:pPr>
      <w:r w:rsidRPr="00DD3F58">
        <w:t> </w:t>
      </w:r>
      <w:r w:rsidRPr="00DD3F58">
        <w:rPr>
          <w:lang w:val="it-IT"/>
        </w:rPr>
        <w:t>6. Vlera e shpenzimeve procedurale të përballohet nga bashkia e Burrelit.</w:t>
      </w:r>
    </w:p>
    <w:p w:rsidR="005F2545" w:rsidRPr="005F2545" w:rsidRDefault="005F2545" w:rsidP="005F2545">
      <w:pPr>
        <w:pStyle w:val="Paragrafi0"/>
        <w:rPr>
          <w:lang w:val="it-IT"/>
        </w:rPr>
      </w:pPr>
      <w:r w:rsidRPr="005F2545">
        <w:rPr>
          <w:lang w:val="it-IT"/>
        </w:rPr>
        <w:t>7. Afati i përfundimit të punimeve për këtë objekt të jetë në përputhje me afatet e parashikuara nga bashkia e Burrelit për realizimin e këtij projekti.</w:t>
      </w:r>
    </w:p>
    <w:p w:rsidR="005F2545" w:rsidRPr="005F2545" w:rsidRDefault="005F2545" w:rsidP="005F2545">
      <w:pPr>
        <w:pStyle w:val="Paragrafi0"/>
        <w:rPr>
          <w:lang w:val="it-IT"/>
        </w:rPr>
      </w:pPr>
      <w:r w:rsidRPr="005F2545">
        <w:rPr>
          <w:lang w:val="it-IT"/>
        </w:rPr>
        <w:t>8. Regjistrimi i ri i pasurive 38 (tridhjetë e tetë) m² truall dhe 38 (tridhjetë e tetë) m² objekt, shpronësuar në favor të bashkisë së Burrelit, të bëhet brenda 30 (tridhjetë) ditëve nga data e hyrjes në fuqi të këtij vendimi.</w:t>
      </w:r>
    </w:p>
    <w:p w:rsidR="005F2545" w:rsidRPr="005F2545" w:rsidRDefault="005F2545" w:rsidP="005F2545">
      <w:pPr>
        <w:pStyle w:val="Paragrafi0"/>
        <w:rPr>
          <w:lang w:val="it-IT"/>
        </w:rPr>
      </w:pPr>
      <w:r w:rsidRPr="005F2545">
        <w:rPr>
          <w:lang w:val="it-IT"/>
        </w:rPr>
        <w:t>9. Ngarkohen Ministria e Brendshme dhe bashkia e Burrelit për ndjekjen e zbatimit të këtij vendimi.</w:t>
      </w:r>
    </w:p>
    <w:p w:rsidR="005F2545" w:rsidRPr="005F2545" w:rsidRDefault="005F2545" w:rsidP="005F2545">
      <w:pPr>
        <w:pStyle w:val="Paragrafi0"/>
        <w:rPr>
          <w:lang w:val="it-IT"/>
        </w:rPr>
      </w:pPr>
      <w:r w:rsidRPr="005F2545">
        <w:rPr>
          <w:lang w:val="it-IT"/>
        </w:rPr>
        <w:t> Ky vendim hyn në fuqi menjëherë dhe  botohet në Fletoren  Zyrtare.</w:t>
      </w:r>
    </w:p>
    <w:p w:rsidR="005F2545" w:rsidRPr="005F2545" w:rsidRDefault="005F2545" w:rsidP="005F2545">
      <w:pPr>
        <w:pStyle w:val="Paragrafi0"/>
        <w:rPr>
          <w:lang w:val="it-IT"/>
        </w:rPr>
      </w:pPr>
      <w:r w:rsidRPr="005F2545">
        <w:rPr>
          <w:lang w:val="it-IT"/>
        </w:rPr>
        <w:t> </w:t>
      </w:r>
    </w:p>
    <w:p w:rsidR="005F2545" w:rsidRPr="005F2545" w:rsidRDefault="005F2545" w:rsidP="005F2545">
      <w:pPr>
        <w:pStyle w:val="Autoriteti"/>
        <w:keepNext w:val="0"/>
        <w:rPr>
          <w:lang w:val="it-IT"/>
        </w:rPr>
      </w:pPr>
      <w:r w:rsidRPr="005F2545">
        <w:rPr>
          <w:lang w:val="it-IT"/>
        </w:rPr>
        <w:t> KRYEMINISTRI</w:t>
      </w:r>
    </w:p>
    <w:p w:rsidR="005F2545" w:rsidRPr="005F2545" w:rsidRDefault="005F2545" w:rsidP="005F2545">
      <w:pPr>
        <w:pStyle w:val="AutoritetiEmer"/>
        <w:rPr>
          <w:lang w:val="it-IT"/>
        </w:rPr>
      </w:pPr>
      <w:r w:rsidRPr="005F2545">
        <w:rPr>
          <w:lang w:val="it-IT"/>
        </w:rPr>
        <w:t>Sali   Berisha</w:t>
      </w:r>
    </w:p>
    <w:p w:rsidR="005F2545" w:rsidRPr="005F2545" w:rsidRDefault="005F2545" w:rsidP="005F2545">
      <w:pPr>
        <w:pStyle w:val="Paragrafi0"/>
        <w:ind w:firstLine="0"/>
        <w:rPr>
          <w:lang w:val="it-IT"/>
        </w:rPr>
      </w:pPr>
    </w:p>
    <w:p w:rsidR="005F2545" w:rsidRPr="005F2545" w:rsidRDefault="005F2545" w:rsidP="005F2545">
      <w:pPr>
        <w:pStyle w:val="Paragrafi0"/>
        <w:ind w:firstLine="0"/>
        <w:rPr>
          <w:lang w:val="it-IT"/>
        </w:rPr>
      </w:pPr>
    </w:p>
    <w:p w:rsidR="005F2545" w:rsidRPr="005F2545" w:rsidRDefault="005F2545" w:rsidP="005F2545">
      <w:pPr>
        <w:pStyle w:val="Paragrafi0"/>
        <w:ind w:firstLine="0"/>
        <w:rPr>
          <w:lang w:val="it-IT"/>
        </w:rPr>
      </w:pPr>
    </w:p>
    <w:p w:rsidR="005F2545" w:rsidRPr="005F2545" w:rsidRDefault="005F2545" w:rsidP="005F2545">
      <w:pPr>
        <w:pStyle w:val="Paragrafi0"/>
        <w:ind w:firstLine="0"/>
        <w:rPr>
          <w:lang w:val="it-IT"/>
        </w:rPr>
      </w:pPr>
    </w:p>
    <w:p w:rsidR="005F2545" w:rsidRPr="005F2545" w:rsidRDefault="005F2545" w:rsidP="005F2545">
      <w:pPr>
        <w:pStyle w:val="Paragrafi0"/>
        <w:ind w:firstLine="0"/>
        <w:rPr>
          <w:lang w:val="it-IT"/>
        </w:rPr>
      </w:pPr>
    </w:p>
    <w:p w:rsidR="005F2545" w:rsidRPr="005F2545" w:rsidRDefault="005F2545" w:rsidP="005F2545">
      <w:pPr>
        <w:pStyle w:val="Paragrafi0"/>
        <w:ind w:firstLine="0"/>
        <w:rPr>
          <w:lang w:val="it-IT"/>
        </w:rPr>
      </w:pPr>
    </w:p>
    <w:p w:rsidR="005F2545" w:rsidRPr="005F2545" w:rsidRDefault="005F2545" w:rsidP="005F2545">
      <w:pPr>
        <w:pStyle w:val="Paragrafi0"/>
        <w:ind w:firstLine="0"/>
        <w:rPr>
          <w:lang w:val="it-IT"/>
        </w:rPr>
      </w:pPr>
    </w:p>
    <w:p w:rsidR="005F2545" w:rsidRPr="005F2545" w:rsidRDefault="005F2545" w:rsidP="005F2545">
      <w:pPr>
        <w:pStyle w:val="Paragrafi0"/>
        <w:ind w:firstLine="0"/>
        <w:rPr>
          <w:lang w:val="it-IT"/>
        </w:rPr>
      </w:pPr>
    </w:p>
    <w:p w:rsidR="005F2545" w:rsidRPr="005F2545" w:rsidRDefault="005F2545" w:rsidP="005F2545">
      <w:pPr>
        <w:pStyle w:val="Paragrafi0"/>
        <w:ind w:firstLine="0"/>
        <w:rPr>
          <w:lang w:val="it-IT"/>
        </w:rPr>
      </w:pPr>
    </w:p>
    <w:p w:rsidR="005F2545" w:rsidRPr="005F2545" w:rsidRDefault="005F2545" w:rsidP="005F2545">
      <w:pPr>
        <w:pStyle w:val="Paragrafi0"/>
        <w:ind w:firstLine="0"/>
        <w:rPr>
          <w:lang w:val="it-IT"/>
        </w:rPr>
      </w:pPr>
    </w:p>
    <w:p w:rsidR="005F2545" w:rsidRPr="005F2545" w:rsidRDefault="005F2545" w:rsidP="005F2545">
      <w:pPr>
        <w:pStyle w:val="TitulliTitull"/>
      </w:pPr>
      <w:r w:rsidRPr="005F2545">
        <w:lastRenderedPageBreak/>
        <w:t>Të dhënat mbi listën emërore të personave dhe pronave që do të shpronësohen për rikonstruksionin e rrugës që bashkon rrugën “Sali Llani” me rrugën “Dervish Hima” në bashkinë e burrelit</w:t>
      </w:r>
    </w:p>
    <w:p w:rsidR="005F2545" w:rsidRPr="005F2545" w:rsidRDefault="005F2545" w:rsidP="005F2545">
      <w:pPr>
        <w:pStyle w:val="Paragrafi0"/>
        <w:ind w:firstLine="0"/>
        <w:jc w:val="center"/>
        <w:rPr>
          <w:b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1825"/>
        <w:gridCol w:w="1230"/>
        <w:gridCol w:w="1252"/>
        <w:gridCol w:w="1272"/>
        <w:gridCol w:w="1331"/>
        <w:gridCol w:w="1330"/>
      </w:tblGrid>
      <w:tr w:rsidR="005F2545" w:rsidRPr="005F2545" w:rsidTr="005F2545">
        <w:tc>
          <w:tcPr>
            <w:tcW w:w="648" w:type="dxa"/>
          </w:tcPr>
          <w:p w:rsidR="005F2545" w:rsidRPr="005F2545" w:rsidRDefault="005F2545" w:rsidP="005F2545">
            <w:pPr>
              <w:pStyle w:val="Tabele"/>
              <w:jc w:val="center"/>
              <w:rPr>
                <w:b/>
              </w:rPr>
            </w:pPr>
            <w:r w:rsidRPr="005F2545">
              <w:rPr>
                <w:b/>
              </w:rPr>
              <w:t>Nr.</w:t>
            </w:r>
          </w:p>
        </w:tc>
        <w:tc>
          <w:tcPr>
            <w:tcW w:w="2100" w:type="dxa"/>
          </w:tcPr>
          <w:p w:rsidR="005F2545" w:rsidRPr="005F2545" w:rsidRDefault="005F2545" w:rsidP="005F2545">
            <w:pPr>
              <w:pStyle w:val="Tabele"/>
              <w:jc w:val="center"/>
              <w:rPr>
                <w:b/>
              </w:rPr>
            </w:pPr>
            <w:r w:rsidRPr="005F2545">
              <w:rPr>
                <w:b/>
              </w:rPr>
              <w:t>Emër mbiemër</w:t>
            </w:r>
          </w:p>
        </w:tc>
        <w:tc>
          <w:tcPr>
            <w:tcW w:w="1374" w:type="dxa"/>
          </w:tcPr>
          <w:p w:rsidR="005F2545" w:rsidRPr="005F2545" w:rsidRDefault="005F2545" w:rsidP="005F2545">
            <w:pPr>
              <w:pStyle w:val="Tabele"/>
              <w:jc w:val="center"/>
              <w:rPr>
                <w:b/>
              </w:rPr>
            </w:pPr>
            <w:r w:rsidRPr="005F2545">
              <w:rPr>
                <w:b/>
              </w:rPr>
              <w:t>Sip. truall m</w:t>
            </w:r>
            <w:r w:rsidRPr="005F2545">
              <w:rPr>
                <w:b/>
                <w:vertAlign w:val="superscript"/>
              </w:rPr>
              <w:t>2</w:t>
            </w:r>
          </w:p>
        </w:tc>
        <w:tc>
          <w:tcPr>
            <w:tcW w:w="1374" w:type="dxa"/>
          </w:tcPr>
          <w:p w:rsidR="005F2545" w:rsidRPr="005F2545" w:rsidRDefault="005F2545" w:rsidP="005F2545">
            <w:pPr>
              <w:pStyle w:val="Tabele"/>
              <w:jc w:val="center"/>
              <w:rPr>
                <w:b/>
              </w:rPr>
            </w:pPr>
            <w:r w:rsidRPr="005F2545">
              <w:rPr>
                <w:b/>
              </w:rPr>
              <w:t>Çmimi lekë/m</w:t>
            </w:r>
            <w:r w:rsidRPr="005F2545">
              <w:rPr>
                <w:b/>
                <w:vertAlign w:val="superscript"/>
              </w:rPr>
              <w:t>2</w:t>
            </w:r>
          </w:p>
        </w:tc>
        <w:tc>
          <w:tcPr>
            <w:tcW w:w="1374" w:type="dxa"/>
          </w:tcPr>
          <w:p w:rsidR="005F2545" w:rsidRPr="005F2545" w:rsidRDefault="005F2545" w:rsidP="005F2545">
            <w:pPr>
              <w:pStyle w:val="Tabele"/>
              <w:jc w:val="center"/>
              <w:rPr>
                <w:b/>
              </w:rPr>
            </w:pPr>
            <w:r w:rsidRPr="005F2545">
              <w:rPr>
                <w:b/>
              </w:rPr>
              <w:t>Vlera lekë</w:t>
            </w:r>
          </w:p>
        </w:tc>
        <w:tc>
          <w:tcPr>
            <w:tcW w:w="1375" w:type="dxa"/>
          </w:tcPr>
          <w:p w:rsidR="005F2545" w:rsidRPr="005F2545" w:rsidRDefault="005F2545" w:rsidP="005F2545">
            <w:pPr>
              <w:pStyle w:val="Tabele"/>
              <w:jc w:val="center"/>
              <w:rPr>
                <w:b/>
              </w:rPr>
            </w:pPr>
            <w:r w:rsidRPr="005F2545">
              <w:rPr>
                <w:b/>
              </w:rPr>
              <w:t>Dokument pronësie</w:t>
            </w:r>
          </w:p>
        </w:tc>
        <w:tc>
          <w:tcPr>
            <w:tcW w:w="1375" w:type="dxa"/>
          </w:tcPr>
          <w:p w:rsidR="005F2545" w:rsidRPr="005F2545" w:rsidRDefault="005F2545" w:rsidP="005F2545">
            <w:pPr>
              <w:pStyle w:val="Tabele"/>
              <w:jc w:val="center"/>
              <w:rPr>
                <w:b/>
              </w:rPr>
            </w:pPr>
            <w:r w:rsidRPr="005F2545">
              <w:rPr>
                <w:b/>
              </w:rPr>
              <w:t>Zona kadastrale</w:t>
            </w:r>
          </w:p>
        </w:tc>
      </w:tr>
      <w:tr w:rsidR="005F2545" w:rsidRPr="00903D45" w:rsidTr="005F2545">
        <w:tc>
          <w:tcPr>
            <w:tcW w:w="648" w:type="dxa"/>
          </w:tcPr>
          <w:p w:rsidR="005F2545" w:rsidRPr="00903D45" w:rsidRDefault="005F2545" w:rsidP="005F2545">
            <w:pPr>
              <w:pStyle w:val="Tabele"/>
            </w:pPr>
            <w:r w:rsidRPr="00903D45">
              <w:t>1</w:t>
            </w:r>
          </w:p>
        </w:tc>
        <w:tc>
          <w:tcPr>
            <w:tcW w:w="2100" w:type="dxa"/>
          </w:tcPr>
          <w:p w:rsidR="005F2545" w:rsidRPr="00903D45" w:rsidRDefault="005F2545" w:rsidP="005F2545">
            <w:pPr>
              <w:pStyle w:val="Tabele"/>
            </w:pPr>
            <w:r w:rsidRPr="00903D45">
              <w:t>Ramazan Doksani</w:t>
            </w: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  <w:r w:rsidRPr="00903D45">
              <w:t>38</w:t>
            </w: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  <w:r w:rsidRPr="00903D45">
              <w:t>3900</w:t>
            </w: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  <w:r w:rsidRPr="00903D45">
              <w:t>148200</w:t>
            </w:r>
          </w:p>
        </w:tc>
        <w:tc>
          <w:tcPr>
            <w:tcW w:w="1375" w:type="dxa"/>
          </w:tcPr>
          <w:p w:rsidR="005F2545" w:rsidRPr="00903D45" w:rsidRDefault="005F2545" w:rsidP="005F2545">
            <w:pPr>
              <w:pStyle w:val="Tabele"/>
            </w:pPr>
            <w:r w:rsidRPr="00903D45">
              <w:t>Certifikatë pronësie</w:t>
            </w:r>
          </w:p>
        </w:tc>
        <w:tc>
          <w:tcPr>
            <w:tcW w:w="1375" w:type="dxa"/>
          </w:tcPr>
          <w:p w:rsidR="005F2545" w:rsidRPr="00903D45" w:rsidRDefault="005F2545" w:rsidP="005F2545">
            <w:pPr>
              <w:pStyle w:val="Tabele"/>
            </w:pPr>
            <w:r w:rsidRPr="00903D45">
              <w:t>1326</w:t>
            </w:r>
          </w:p>
        </w:tc>
      </w:tr>
      <w:tr w:rsidR="005F2545" w:rsidRPr="00903D45" w:rsidTr="005F2545">
        <w:tc>
          <w:tcPr>
            <w:tcW w:w="648" w:type="dxa"/>
          </w:tcPr>
          <w:p w:rsidR="005F2545" w:rsidRPr="00903D45" w:rsidRDefault="005F2545" w:rsidP="005F2545">
            <w:pPr>
              <w:pStyle w:val="Tabele"/>
            </w:pPr>
          </w:p>
        </w:tc>
        <w:tc>
          <w:tcPr>
            <w:tcW w:w="2100" w:type="dxa"/>
          </w:tcPr>
          <w:p w:rsidR="005F2545" w:rsidRPr="00903D45" w:rsidRDefault="005F2545" w:rsidP="005F2545">
            <w:pPr>
              <w:pStyle w:val="Tabele"/>
            </w:pPr>
            <w:r w:rsidRPr="00903D45">
              <w:t>Shuma</w:t>
            </w: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  <w:r w:rsidRPr="00903D45">
              <w:t>38</w:t>
            </w: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  <w:r w:rsidRPr="00903D45">
              <w:t>148200</w:t>
            </w:r>
          </w:p>
        </w:tc>
        <w:tc>
          <w:tcPr>
            <w:tcW w:w="1375" w:type="dxa"/>
          </w:tcPr>
          <w:p w:rsidR="005F2545" w:rsidRPr="00903D45" w:rsidRDefault="005F2545" w:rsidP="005F2545">
            <w:pPr>
              <w:pStyle w:val="Tabele"/>
            </w:pPr>
          </w:p>
        </w:tc>
        <w:tc>
          <w:tcPr>
            <w:tcW w:w="1375" w:type="dxa"/>
          </w:tcPr>
          <w:p w:rsidR="005F2545" w:rsidRPr="00903D45" w:rsidRDefault="005F2545" w:rsidP="005F2545">
            <w:pPr>
              <w:pStyle w:val="Tabele"/>
            </w:pPr>
          </w:p>
        </w:tc>
      </w:tr>
      <w:tr w:rsidR="005F2545" w:rsidRPr="00903D45" w:rsidTr="005F2545">
        <w:tc>
          <w:tcPr>
            <w:tcW w:w="648" w:type="dxa"/>
          </w:tcPr>
          <w:p w:rsidR="005F2545" w:rsidRPr="00903D45" w:rsidRDefault="005F2545" w:rsidP="005F2545">
            <w:pPr>
              <w:pStyle w:val="Tabele"/>
            </w:pPr>
          </w:p>
        </w:tc>
        <w:tc>
          <w:tcPr>
            <w:tcW w:w="2100" w:type="dxa"/>
          </w:tcPr>
          <w:p w:rsidR="005F2545" w:rsidRPr="00903D45" w:rsidRDefault="005F2545" w:rsidP="005F2545">
            <w:pPr>
              <w:pStyle w:val="Tabele"/>
            </w:pPr>
            <w:r w:rsidRPr="00903D45">
              <w:t>Emër mbiemër</w:t>
            </w: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  <w:r w:rsidRPr="00903D45">
              <w:t>Sip. objekti m</w:t>
            </w:r>
            <w:r w:rsidRPr="00903D45">
              <w:rPr>
                <w:vertAlign w:val="superscript"/>
              </w:rPr>
              <w:t>2</w:t>
            </w: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  <w:r w:rsidRPr="00903D45">
              <w:t>Çmimi lekë/m</w:t>
            </w:r>
            <w:r w:rsidRPr="00903D45">
              <w:rPr>
                <w:vertAlign w:val="superscript"/>
              </w:rPr>
              <w:t>2</w:t>
            </w: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  <w:r w:rsidRPr="00903D45">
              <w:t>Vlera lekë</w:t>
            </w:r>
          </w:p>
        </w:tc>
        <w:tc>
          <w:tcPr>
            <w:tcW w:w="1375" w:type="dxa"/>
          </w:tcPr>
          <w:p w:rsidR="005F2545" w:rsidRPr="00903D45" w:rsidRDefault="005F2545" w:rsidP="005F2545">
            <w:pPr>
              <w:pStyle w:val="Tabele"/>
            </w:pPr>
            <w:r w:rsidRPr="00903D45">
              <w:t>Dokument  pronësie</w:t>
            </w:r>
          </w:p>
        </w:tc>
        <w:tc>
          <w:tcPr>
            <w:tcW w:w="1375" w:type="dxa"/>
          </w:tcPr>
          <w:p w:rsidR="005F2545" w:rsidRPr="00903D45" w:rsidRDefault="005F2545" w:rsidP="005F2545">
            <w:pPr>
              <w:pStyle w:val="Tabele"/>
            </w:pPr>
            <w:r w:rsidRPr="00903D45">
              <w:t>Zona kadastrale</w:t>
            </w:r>
          </w:p>
        </w:tc>
      </w:tr>
      <w:tr w:rsidR="005F2545" w:rsidRPr="00903D45" w:rsidTr="005F2545">
        <w:tc>
          <w:tcPr>
            <w:tcW w:w="648" w:type="dxa"/>
          </w:tcPr>
          <w:p w:rsidR="005F2545" w:rsidRPr="00903D45" w:rsidRDefault="005F2545" w:rsidP="005F2545">
            <w:pPr>
              <w:pStyle w:val="Tabele"/>
            </w:pPr>
            <w:r w:rsidRPr="00903D45">
              <w:t>2</w:t>
            </w:r>
          </w:p>
        </w:tc>
        <w:tc>
          <w:tcPr>
            <w:tcW w:w="2100" w:type="dxa"/>
          </w:tcPr>
          <w:p w:rsidR="005F2545" w:rsidRPr="00903D45" w:rsidRDefault="005F2545" w:rsidP="005F2545">
            <w:pPr>
              <w:pStyle w:val="Tabele"/>
            </w:pPr>
            <w:r w:rsidRPr="00903D45">
              <w:t>Ramazan Dosksani</w:t>
            </w: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  <w:r w:rsidRPr="00903D45">
              <w:t>38</w:t>
            </w: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  <w:r w:rsidRPr="00903D45">
              <w:t>53308</w:t>
            </w: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  <w:r w:rsidRPr="00903D45">
              <w:t>2025723</w:t>
            </w:r>
          </w:p>
        </w:tc>
        <w:tc>
          <w:tcPr>
            <w:tcW w:w="1375" w:type="dxa"/>
          </w:tcPr>
          <w:p w:rsidR="005F2545" w:rsidRPr="00903D45" w:rsidRDefault="005F2545" w:rsidP="005F2545">
            <w:pPr>
              <w:pStyle w:val="Tabele"/>
            </w:pPr>
            <w:r w:rsidRPr="00903D45">
              <w:t>Certifikatë pronësie</w:t>
            </w:r>
          </w:p>
        </w:tc>
        <w:tc>
          <w:tcPr>
            <w:tcW w:w="1375" w:type="dxa"/>
          </w:tcPr>
          <w:p w:rsidR="005F2545" w:rsidRPr="00903D45" w:rsidRDefault="005F2545" w:rsidP="005F2545">
            <w:pPr>
              <w:pStyle w:val="Tabele"/>
            </w:pPr>
            <w:r w:rsidRPr="00903D45">
              <w:t>1326</w:t>
            </w:r>
          </w:p>
        </w:tc>
      </w:tr>
      <w:tr w:rsidR="005F2545" w:rsidRPr="00903D45" w:rsidTr="005F2545">
        <w:tc>
          <w:tcPr>
            <w:tcW w:w="648" w:type="dxa"/>
          </w:tcPr>
          <w:p w:rsidR="005F2545" w:rsidRPr="00903D45" w:rsidRDefault="005F2545" w:rsidP="005F2545">
            <w:pPr>
              <w:pStyle w:val="Tabele"/>
            </w:pPr>
          </w:p>
        </w:tc>
        <w:tc>
          <w:tcPr>
            <w:tcW w:w="2100" w:type="dxa"/>
          </w:tcPr>
          <w:p w:rsidR="005F2545" w:rsidRPr="00903D45" w:rsidRDefault="005F2545" w:rsidP="005F2545">
            <w:pPr>
              <w:pStyle w:val="Tabele"/>
            </w:pPr>
            <w:r w:rsidRPr="00903D45">
              <w:t>Shuma</w:t>
            </w: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  <w:r w:rsidRPr="00903D45">
              <w:t>38</w:t>
            </w: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  <w:r w:rsidRPr="00903D45">
              <w:t>2025723</w:t>
            </w:r>
          </w:p>
        </w:tc>
        <w:tc>
          <w:tcPr>
            <w:tcW w:w="1375" w:type="dxa"/>
          </w:tcPr>
          <w:p w:rsidR="005F2545" w:rsidRPr="00903D45" w:rsidRDefault="005F2545" w:rsidP="005F2545">
            <w:pPr>
              <w:pStyle w:val="Tabele"/>
            </w:pPr>
          </w:p>
        </w:tc>
        <w:tc>
          <w:tcPr>
            <w:tcW w:w="1375" w:type="dxa"/>
          </w:tcPr>
          <w:p w:rsidR="005F2545" w:rsidRPr="00903D45" w:rsidRDefault="005F2545" w:rsidP="005F2545">
            <w:pPr>
              <w:pStyle w:val="Tabele"/>
            </w:pPr>
          </w:p>
        </w:tc>
      </w:tr>
      <w:tr w:rsidR="005F2545" w:rsidRPr="00903D45" w:rsidTr="005F2545">
        <w:tc>
          <w:tcPr>
            <w:tcW w:w="648" w:type="dxa"/>
          </w:tcPr>
          <w:p w:rsidR="005F2545" w:rsidRPr="00903D45" w:rsidRDefault="005F2545" w:rsidP="005F2545">
            <w:pPr>
              <w:pStyle w:val="Tabele"/>
            </w:pPr>
          </w:p>
        </w:tc>
        <w:tc>
          <w:tcPr>
            <w:tcW w:w="2100" w:type="dxa"/>
          </w:tcPr>
          <w:p w:rsidR="005F2545" w:rsidRPr="00903D45" w:rsidRDefault="005F2545" w:rsidP="005F2545">
            <w:pPr>
              <w:pStyle w:val="Tabele"/>
            </w:pPr>
            <w:r w:rsidRPr="00903D45">
              <w:t>Totali</w:t>
            </w: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</w:p>
        </w:tc>
        <w:tc>
          <w:tcPr>
            <w:tcW w:w="1374" w:type="dxa"/>
          </w:tcPr>
          <w:p w:rsidR="005F2545" w:rsidRPr="00903D45" w:rsidRDefault="005F2545" w:rsidP="005F2545">
            <w:pPr>
              <w:pStyle w:val="Tabele"/>
            </w:pPr>
            <w:r w:rsidRPr="00903D45">
              <w:t>2 173 923</w:t>
            </w:r>
          </w:p>
        </w:tc>
        <w:tc>
          <w:tcPr>
            <w:tcW w:w="1375" w:type="dxa"/>
          </w:tcPr>
          <w:p w:rsidR="005F2545" w:rsidRPr="00903D45" w:rsidRDefault="005F2545" w:rsidP="005F2545">
            <w:pPr>
              <w:pStyle w:val="Tabele"/>
            </w:pPr>
          </w:p>
        </w:tc>
        <w:tc>
          <w:tcPr>
            <w:tcW w:w="1375" w:type="dxa"/>
          </w:tcPr>
          <w:p w:rsidR="005F2545" w:rsidRPr="00903D45" w:rsidRDefault="005F2545" w:rsidP="005F2545">
            <w:pPr>
              <w:pStyle w:val="Tabele"/>
            </w:pPr>
          </w:p>
        </w:tc>
      </w:tr>
    </w:tbl>
    <w:p w:rsidR="005F2545" w:rsidRDefault="005F2545" w:rsidP="005F2545">
      <w:pPr>
        <w:pStyle w:val="Akti"/>
        <w:keepNext w:val="0"/>
      </w:pPr>
    </w:p>
    <w:p w:rsidR="005F2545" w:rsidRDefault="005F2545" w:rsidP="005F2545">
      <w:pPr>
        <w:pStyle w:val="Akti"/>
        <w:keepNext w:val="0"/>
      </w:pPr>
      <w:r>
        <w:t> </w:t>
      </w:r>
    </w:p>
    <w:sectPr w:rsidR="005F25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F254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0EB9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5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BC8D07-B717-4757-A90E-131D550E9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54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5F2545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5F2545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2019-03-17T16:45:00Z</dcterms:created>
  <dcterms:modified xsi:type="dcterms:W3CDTF">2019-03-17T16:45:00Z</dcterms:modified>
</cp:coreProperties>
</file>