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4663" w:rsidRPr="00C7293D" w:rsidRDefault="00024663" w:rsidP="00024663">
      <w:pPr>
        <w:pStyle w:val="Akti"/>
        <w:keepNext w:val="0"/>
        <w:rPr>
          <w:lang w:val="it-IT"/>
        </w:rPr>
      </w:pPr>
      <w:bookmarkStart w:id="0" w:name="_GoBack"/>
      <w:bookmarkEnd w:id="0"/>
      <w:r w:rsidRPr="00C7293D">
        <w:rPr>
          <w:lang w:val="it-IT"/>
        </w:rPr>
        <w:t>VENDIM</w:t>
      </w:r>
    </w:p>
    <w:p w:rsidR="00024663" w:rsidRPr="00C7293D" w:rsidRDefault="00024663" w:rsidP="00024663">
      <w:pPr>
        <w:pStyle w:val="NumriData"/>
        <w:keepNext w:val="0"/>
        <w:rPr>
          <w:lang w:val="it-IT"/>
        </w:rPr>
      </w:pPr>
      <w:r w:rsidRPr="00C7293D">
        <w:rPr>
          <w:lang w:val="it-IT"/>
        </w:rPr>
        <w:t>Nr.574, datë 14.7.2010</w:t>
      </w:r>
    </w:p>
    <w:p w:rsidR="00024663" w:rsidRPr="00426E30" w:rsidRDefault="00024663" w:rsidP="00024663">
      <w:pPr>
        <w:pStyle w:val="Paragrafi0"/>
        <w:rPr>
          <w:sz w:val="18"/>
          <w:szCs w:val="18"/>
          <w:lang w:val="it-IT"/>
        </w:rPr>
      </w:pPr>
    </w:p>
    <w:p w:rsidR="00024663" w:rsidRPr="00C7293D" w:rsidRDefault="00024663" w:rsidP="00024663">
      <w:pPr>
        <w:pStyle w:val="Titulli0"/>
        <w:keepNext w:val="0"/>
        <w:rPr>
          <w:lang w:val="it-IT"/>
        </w:rPr>
      </w:pPr>
      <w:r w:rsidRPr="00C7293D">
        <w:rPr>
          <w:lang w:val="it-IT"/>
        </w:rPr>
        <w:t>PËR NJË NDRYSHIM DHE SHTESË NË VE</w:t>
      </w:r>
      <w:r>
        <w:rPr>
          <w:lang w:val="it-IT"/>
        </w:rPr>
        <w:t>NDIMIN NR. 722, DATË 19.11.1998</w:t>
      </w:r>
      <w:r w:rsidRPr="00C7293D">
        <w:rPr>
          <w:lang w:val="it-IT"/>
        </w:rPr>
        <w:t xml:space="preserve"> TË KËSHILLIT TË MINISTRAVE  “PËR MIRATIMIN E RREGULLORES SË URBANISTIKËS”, TË NDRYSHUAR</w:t>
      </w:r>
    </w:p>
    <w:p w:rsidR="00024663" w:rsidRPr="00426E30" w:rsidRDefault="00024663" w:rsidP="00024663">
      <w:pPr>
        <w:pStyle w:val="Paragrafi0"/>
        <w:rPr>
          <w:sz w:val="16"/>
          <w:szCs w:val="16"/>
          <w:lang w:val="it-IT"/>
        </w:rPr>
      </w:pPr>
    </w:p>
    <w:p w:rsidR="00024663" w:rsidRPr="00C7293D" w:rsidRDefault="00024663" w:rsidP="00024663">
      <w:pPr>
        <w:pStyle w:val="BazLigjPropozues"/>
        <w:keepNext w:val="0"/>
        <w:rPr>
          <w:lang w:val="it-IT"/>
        </w:rPr>
      </w:pPr>
      <w:r w:rsidRPr="00C7293D">
        <w:rPr>
          <w:lang w:val="it-IT"/>
        </w:rPr>
        <w:t xml:space="preserve"> Në mbështetje të nenit 100 të Kushtetutës, të nenit 5 të </w:t>
      </w:r>
      <w:r>
        <w:rPr>
          <w:lang w:val="it-IT"/>
        </w:rPr>
        <w:t>ligjit nr.8405, datë 17.9.1998</w:t>
      </w:r>
      <w:r w:rsidRPr="00C7293D">
        <w:rPr>
          <w:lang w:val="it-IT"/>
        </w:rPr>
        <w:t xml:space="preserve"> “Për urbanistikën”, të ndryshuar, me propozimin e Ministrit të Punëve Publike dhe Transportit, Këshilli i Ministrave</w:t>
      </w:r>
    </w:p>
    <w:p w:rsidR="00024663" w:rsidRPr="00426E30" w:rsidRDefault="00024663" w:rsidP="00024663">
      <w:pPr>
        <w:pStyle w:val="Paragrafi0"/>
        <w:rPr>
          <w:sz w:val="2"/>
          <w:szCs w:val="2"/>
          <w:lang w:val="it-IT"/>
        </w:rPr>
      </w:pPr>
      <w:r w:rsidRPr="00426E30">
        <w:rPr>
          <w:sz w:val="16"/>
          <w:szCs w:val="16"/>
          <w:lang w:val="it-IT"/>
        </w:rPr>
        <w:t> </w:t>
      </w:r>
    </w:p>
    <w:p w:rsidR="00024663" w:rsidRPr="00C7293D" w:rsidRDefault="00024663" w:rsidP="00024663">
      <w:pPr>
        <w:pStyle w:val="VENDOSI0"/>
        <w:keepNext w:val="0"/>
        <w:rPr>
          <w:lang w:val="it-IT"/>
        </w:rPr>
      </w:pPr>
      <w:r w:rsidRPr="00C7293D">
        <w:rPr>
          <w:lang w:val="it-IT"/>
        </w:rPr>
        <w:t>VENDOSI:</w:t>
      </w:r>
    </w:p>
    <w:p w:rsidR="00024663" w:rsidRPr="00426E30" w:rsidRDefault="00024663" w:rsidP="00024663">
      <w:pPr>
        <w:pStyle w:val="Paragrafi0"/>
        <w:rPr>
          <w:sz w:val="14"/>
          <w:szCs w:val="14"/>
          <w:lang w:val="it-IT"/>
        </w:rPr>
      </w:pPr>
    </w:p>
    <w:p w:rsidR="00024663" w:rsidRPr="00C7293D" w:rsidRDefault="00024663" w:rsidP="00024663">
      <w:pPr>
        <w:pStyle w:val="Paragrafi0"/>
        <w:rPr>
          <w:lang w:val="it-IT"/>
        </w:rPr>
      </w:pPr>
      <w:r w:rsidRPr="00C7293D">
        <w:rPr>
          <w:lang w:val="it-IT"/>
        </w:rPr>
        <w:t> Në vendimin nr.722, datë 19.11.1998 të Këshillit të Ministrave, të ndryshuar, bëhen ky ndryshim dhe shtesë:</w:t>
      </w:r>
    </w:p>
    <w:p w:rsidR="00024663" w:rsidRPr="00024663" w:rsidRDefault="00024663" w:rsidP="00024663">
      <w:pPr>
        <w:pStyle w:val="Paragrafi0"/>
        <w:rPr>
          <w:lang w:val="it-IT"/>
        </w:rPr>
      </w:pPr>
      <w:r w:rsidRPr="00024663">
        <w:rPr>
          <w:lang w:val="it-IT"/>
        </w:rPr>
        <w:t>1.  Pika 132 e kreut III ndryshohet, si më poshtë vijon:</w:t>
      </w:r>
    </w:p>
    <w:p w:rsidR="00024663" w:rsidRPr="00024663" w:rsidRDefault="00024663" w:rsidP="00024663">
      <w:pPr>
        <w:pStyle w:val="Paragrafi0"/>
        <w:rPr>
          <w:lang w:val="it-IT"/>
        </w:rPr>
      </w:pPr>
      <w:r w:rsidRPr="00024663">
        <w:rPr>
          <w:lang w:val="it-IT"/>
        </w:rPr>
        <w:t> “ 132. a) Sipas përcaktimit dhe klasifikimit të bërë në nenin 2 të ligjit nr.8378, datë 22.7.1998 “Kodi Rrugor i Republikës së Shqipërisë”, në rrugët e kategorisë “A”, autostrada, të kategorisë “B”, rrugë interurbane kryesore dhe të kategorisë “C”, rrugë interurbane dytësore, nuk lejohen hyrje–daljet, përveç atyre të përcaktuara në projektin e rrugës.</w:t>
      </w:r>
    </w:p>
    <w:p w:rsidR="00024663" w:rsidRPr="00024663" w:rsidRDefault="00024663" w:rsidP="00024663">
      <w:pPr>
        <w:pStyle w:val="Paragrafi0"/>
        <w:rPr>
          <w:lang w:val="it-IT"/>
        </w:rPr>
      </w:pPr>
      <w:r w:rsidRPr="00024663">
        <w:rPr>
          <w:lang w:val="it-IT"/>
        </w:rPr>
        <w:t>b) Ndalohet çdo lloj ndërtimi, me përjashtim të pikave të karburantit, në një distancë jo më të vogël se:</w:t>
      </w:r>
    </w:p>
    <w:p w:rsidR="00024663" w:rsidRPr="00E80986" w:rsidRDefault="00024663" w:rsidP="00024663">
      <w:pPr>
        <w:pStyle w:val="Paragrafi0"/>
        <w:rPr>
          <w:lang w:val="it-IT"/>
        </w:rPr>
      </w:pPr>
      <w:r>
        <w:rPr>
          <w:lang w:val="it-IT"/>
        </w:rPr>
        <w:t>i)  30 metra</w:t>
      </w:r>
      <w:r w:rsidRPr="00E80986">
        <w:rPr>
          <w:lang w:val="it-IT"/>
        </w:rPr>
        <w:t xml:space="preserve"> nga kufiri rrugor i rrugëve  të kategorisë “A”;</w:t>
      </w:r>
    </w:p>
    <w:p w:rsidR="00024663" w:rsidRPr="00E80986" w:rsidRDefault="00024663" w:rsidP="00024663">
      <w:pPr>
        <w:pStyle w:val="Paragrafi0"/>
        <w:rPr>
          <w:lang w:val="it-IT"/>
        </w:rPr>
      </w:pPr>
      <w:r w:rsidRPr="00E80986">
        <w:rPr>
          <w:lang w:val="it-IT"/>
        </w:rPr>
        <w:t xml:space="preserve">ii)  </w:t>
      </w:r>
      <w:r>
        <w:rPr>
          <w:lang w:val="it-IT"/>
        </w:rPr>
        <w:t>25 metra</w:t>
      </w:r>
      <w:r w:rsidRPr="00E80986">
        <w:rPr>
          <w:lang w:val="it-IT"/>
        </w:rPr>
        <w:t xml:space="preserve"> nga kufiri rrugor i rrugëve të kategorive “B” dhe “C”;</w:t>
      </w:r>
    </w:p>
    <w:p w:rsidR="00024663" w:rsidRPr="00865B6A" w:rsidRDefault="00024663" w:rsidP="00024663">
      <w:pPr>
        <w:pStyle w:val="Paragrafi0"/>
        <w:rPr>
          <w:lang w:val="it-IT"/>
        </w:rPr>
      </w:pPr>
      <w:r w:rsidRPr="00E80986">
        <w:rPr>
          <w:lang w:val="it-IT"/>
        </w:rPr>
        <w:t> </w:t>
      </w:r>
      <w:r w:rsidRPr="00865B6A">
        <w:rPr>
          <w:lang w:val="it-IT"/>
        </w:rPr>
        <w:t>Pikat e karburantit vendosen në një distancë jo më të vogël se 10 m nga kufiri  rrugor i rrugëve të kategorive “A”, “B” dhe “C”.</w:t>
      </w:r>
    </w:p>
    <w:p w:rsidR="00024663" w:rsidRPr="00865B6A" w:rsidRDefault="00024663" w:rsidP="00024663">
      <w:pPr>
        <w:pStyle w:val="Paragrafi0"/>
        <w:rPr>
          <w:lang w:val="it-IT"/>
        </w:rPr>
      </w:pPr>
      <w:r w:rsidRPr="00865B6A">
        <w:rPr>
          <w:lang w:val="it-IT"/>
        </w:rPr>
        <w:t>Në këtë kuptim, “kufi rrugor” konsiderohet  fundi i pronësisë rrugore, referuar titujve të pronësisë dhe/ ose brezave të shpronësimit sipas projektit të miratuar.</w:t>
      </w:r>
    </w:p>
    <w:p w:rsidR="00024663" w:rsidRPr="00865B6A" w:rsidRDefault="00024663" w:rsidP="00024663">
      <w:pPr>
        <w:pStyle w:val="Paragrafi0"/>
        <w:rPr>
          <w:lang w:val="it-IT"/>
        </w:rPr>
      </w:pPr>
      <w:r w:rsidRPr="00865B6A">
        <w:rPr>
          <w:lang w:val="it-IT"/>
        </w:rPr>
        <w:t>Në mungesë të tyre, kufiri formohet nga vija e jashtme e hendekut të sigurimit të kanalit, kur ai ekziston, ose përkatësisht nga vija e sipërme/e poshtme e skarpatës, nëse rruga shtrihet në terren të pjerrët.”.</w:t>
      </w:r>
    </w:p>
    <w:p w:rsidR="00024663" w:rsidRPr="00024663" w:rsidRDefault="00024663" w:rsidP="00024663">
      <w:pPr>
        <w:pStyle w:val="Paragrafi0"/>
        <w:rPr>
          <w:lang w:val="it-IT"/>
        </w:rPr>
      </w:pPr>
      <w:r w:rsidRPr="00024663">
        <w:rPr>
          <w:lang w:val="it-IT"/>
        </w:rPr>
        <w:t>2. Në fund të pikës 135 të kreut III, shtohet paragrafi me këtë përmbajtje:</w:t>
      </w:r>
    </w:p>
    <w:p w:rsidR="00024663" w:rsidRPr="00024663" w:rsidRDefault="00024663" w:rsidP="00024663">
      <w:pPr>
        <w:pStyle w:val="Paragrafi0"/>
        <w:rPr>
          <w:lang w:val="it-IT"/>
        </w:rPr>
      </w:pPr>
      <w:r w:rsidRPr="00024663">
        <w:rPr>
          <w:lang w:val="it-IT"/>
        </w:rPr>
        <w:t> “Për të gjitha ndërtimet përgjatë rrugëve urbane që ndërlidhin autostradat apo rrugët interurbane kryesore e dytësore (unazat e jashtme dhe/ose rrugët hyrëse në qendrat urbane), përpara miratimit të lejes së sheshit të ndërtimit, subjekti duhet të pajiset me formularin 1/1 të ligjit nr.8405, datë 17.9.1998 “Për urbanistikën”, të ndryshuar,  së bashku me projektin teknik për hyrje-daljen e autorizuar, i cili miratohet nga enti përgjegjës për administrimin  dhe mirëmbajtjen e autostradave dhe rrugëve interurbane kryesore e atyre dytësore.”.</w:t>
      </w:r>
    </w:p>
    <w:p w:rsidR="00024663" w:rsidRPr="00024663" w:rsidRDefault="00024663" w:rsidP="00024663">
      <w:pPr>
        <w:pStyle w:val="Paragrafi0"/>
        <w:rPr>
          <w:lang w:val="it-IT"/>
        </w:rPr>
      </w:pPr>
      <w:r w:rsidRPr="00024663">
        <w:rPr>
          <w:lang w:val="it-IT"/>
        </w:rPr>
        <w:t> Ky vendim hyn në fuqi pas botimit në Fletoren Zyrtare.</w:t>
      </w:r>
    </w:p>
    <w:p w:rsidR="00024663" w:rsidRPr="00024663" w:rsidRDefault="00024663" w:rsidP="00024663">
      <w:pPr>
        <w:pStyle w:val="Paragrafi0"/>
        <w:rPr>
          <w:lang w:val="it-IT"/>
        </w:rPr>
      </w:pPr>
      <w:r w:rsidRPr="00024663">
        <w:rPr>
          <w:lang w:val="it-IT"/>
        </w:rPr>
        <w:t> </w:t>
      </w:r>
    </w:p>
    <w:p w:rsidR="00024663" w:rsidRPr="00E80986" w:rsidRDefault="00024663" w:rsidP="00024663">
      <w:pPr>
        <w:pStyle w:val="Autoriteti"/>
        <w:keepNext w:val="0"/>
      </w:pPr>
      <w:r w:rsidRPr="00024663">
        <w:rPr>
          <w:lang w:val="it-IT"/>
        </w:rPr>
        <w:t> </w:t>
      </w:r>
      <w:r>
        <w:t>KRYEMINISTR</w:t>
      </w:r>
      <w:r w:rsidRPr="00E80986">
        <w:t>I</w:t>
      </w:r>
    </w:p>
    <w:p w:rsidR="00024663" w:rsidRPr="007D151D" w:rsidRDefault="00024663" w:rsidP="00024663">
      <w:pPr>
        <w:pStyle w:val="AutoritetiEmer"/>
      </w:pPr>
      <w:r w:rsidRPr="007D151D">
        <w:t>  Sali Berisha</w:t>
      </w:r>
    </w:p>
    <w:sectPr w:rsidR="00024663" w:rsidRPr="007D151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24663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663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1DCB"/>
    <w:rsid w:val="00213A69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02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66E53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5795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469BABB-86B1-4227-96B1-AC58AD543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link w:val="Akti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ktiChar">
    <w:name w:val="Akti Char"/>
    <w:basedOn w:val="DefaultParagraphFont"/>
    <w:link w:val="Akti"/>
    <w:locked/>
    <w:rsid w:val="00024663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locked/>
    <w:rsid w:val="00024663"/>
    <w:rPr>
      <w:rFonts w:ascii="CG Times" w:eastAsia="MS Mincho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2019-03-17T16:45:00Z</dcterms:created>
  <dcterms:modified xsi:type="dcterms:W3CDTF">2019-03-17T16:45:00Z</dcterms:modified>
</cp:coreProperties>
</file>