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349" w:rsidRDefault="00D25349" w:rsidP="00D25349">
      <w:pPr>
        <w:pStyle w:val="Akti"/>
        <w:keepNext w:val="0"/>
      </w:pPr>
      <w:bookmarkStart w:id="0" w:name="_GoBack"/>
      <w:bookmarkEnd w:id="0"/>
      <w:r>
        <w:t>Vendim</w:t>
      </w:r>
    </w:p>
    <w:p w:rsidR="00D25349" w:rsidRDefault="00D25349" w:rsidP="00D25349">
      <w:pPr>
        <w:pStyle w:val="NumriData"/>
        <w:keepNext w:val="0"/>
      </w:pPr>
      <w:r>
        <w:t>Nr.590, datë 29.7.2010</w:t>
      </w:r>
    </w:p>
    <w:p w:rsidR="00D25349" w:rsidRDefault="00D25349" w:rsidP="00D25349">
      <w:pPr>
        <w:pStyle w:val="Paragrafi0"/>
      </w:pPr>
    </w:p>
    <w:p w:rsidR="00D25349" w:rsidRDefault="00D25349" w:rsidP="00D25349">
      <w:pPr>
        <w:pStyle w:val="Titulli0"/>
        <w:keepNext w:val="0"/>
      </w:pPr>
      <w:r>
        <w:t>Për dhënie ndihmË financiare një kategorie personash të strehuar në republikën e shqipërisë</w:t>
      </w:r>
    </w:p>
    <w:p w:rsidR="00D25349" w:rsidRDefault="00D25349" w:rsidP="00D25349">
      <w:pPr>
        <w:pStyle w:val="Paragrafi0"/>
      </w:pPr>
    </w:p>
    <w:p w:rsidR="00D25349" w:rsidRDefault="00D25349" w:rsidP="00D25349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të neneve 5 e 45 të ligjit nr.9936, datë 26.6.2008 “Për menaxhimin e sistemit buxhetor në Republikën e Shqipërisë“, të nenit 13 të ligjit nr.10 190, datë 26.11.2009 “Për buxhetin e vitit 2010”, dhe të ligjit nr.9959, datë 17.7.2008 “Për të huajt”, me propozimin e Ministrit të Brendshëm, Këshilli i Ministrave</w:t>
      </w:r>
    </w:p>
    <w:p w:rsidR="00D25349" w:rsidRDefault="00D25349" w:rsidP="00D25349">
      <w:pPr>
        <w:pStyle w:val="Paragrafi0"/>
      </w:pPr>
    </w:p>
    <w:p w:rsidR="00D25349" w:rsidRDefault="00D25349" w:rsidP="00D25349">
      <w:pPr>
        <w:pStyle w:val="VENDOSI0"/>
        <w:keepNext w:val="0"/>
      </w:pPr>
      <w:r>
        <w:t>Vendosi:</w:t>
      </w:r>
    </w:p>
    <w:p w:rsidR="00D25349" w:rsidRDefault="00D25349" w:rsidP="00D25349">
      <w:pPr>
        <w:pStyle w:val="Paragrafi0"/>
      </w:pPr>
    </w:p>
    <w:p w:rsidR="00D25349" w:rsidRDefault="00D25349" w:rsidP="00D25349">
      <w:pPr>
        <w:pStyle w:val="Paragrafi0"/>
      </w:pPr>
      <w:r>
        <w:t>1. Dhënien e një ndihme financiare prej 78 000 (shtatëdhjetë e tetë mijë) lekësh në muaj, për pagesën e qirasë së banesës, të ushqimit, energjisë elektrike e të ujit, çdo shtetasi të huaj, sipas lidhjes nr.1, që i bashkëlidhet këtij vendimi.</w:t>
      </w:r>
    </w:p>
    <w:p w:rsidR="00D25349" w:rsidRDefault="00D25349" w:rsidP="00D25349">
      <w:pPr>
        <w:pStyle w:val="Paragrafi0"/>
      </w:pPr>
      <w:r>
        <w:t>2. Pagesa të kryhet nga strukturat e Ministrisë së Brendshme, sipas udhëzimit të Ministrit të Brendshëm.</w:t>
      </w:r>
    </w:p>
    <w:p w:rsidR="00D25349" w:rsidRDefault="00D25349" w:rsidP="00D25349">
      <w:pPr>
        <w:pStyle w:val="Paragrafi0"/>
      </w:pPr>
      <w:r>
        <w:t>3. Efektet financiare, që rrjedhin nga zbatimi i këtij vendimi, të përballohen nga fondi rezervë i Buxhetit të Shtetit, në shumën e përcaktuar, sipas lidhjes nr.2, që i bashkëlidhet këtij vendimi.</w:t>
      </w:r>
    </w:p>
    <w:p w:rsidR="00D25349" w:rsidRPr="004C4D48" w:rsidRDefault="00D25349" w:rsidP="00D25349">
      <w:pPr>
        <w:pStyle w:val="Paragrafi0"/>
        <w:rPr>
          <w:lang w:val="it-IT"/>
        </w:rPr>
      </w:pPr>
      <w:r w:rsidRPr="004C4D48">
        <w:rPr>
          <w:lang w:val="it-IT"/>
        </w:rPr>
        <w:t>4. Ngarkohen Ministria e Brendshme dhe Ministria e financave për zbatimin e këtij vendimi.</w:t>
      </w:r>
    </w:p>
    <w:p w:rsidR="00D25349" w:rsidRPr="004C4D48" w:rsidRDefault="00D25349" w:rsidP="00D25349">
      <w:pPr>
        <w:pStyle w:val="Paragrafi0"/>
        <w:rPr>
          <w:lang w:val="it-IT"/>
        </w:rPr>
      </w:pPr>
      <w:r w:rsidRPr="004C4D48">
        <w:rPr>
          <w:lang w:val="it-IT"/>
        </w:rPr>
        <w:t>Ky vendim hyn në fuqi menjëherë dhe botohet në Fletoren Zyrtare.</w:t>
      </w:r>
    </w:p>
    <w:p w:rsidR="00D25349" w:rsidRPr="004C4D48" w:rsidRDefault="00D25349" w:rsidP="00D25349">
      <w:pPr>
        <w:pStyle w:val="Paragrafi0"/>
        <w:rPr>
          <w:lang w:val="it-IT"/>
        </w:rPr>
      </w:pPr>
    </w:p>
    <w:p w:rsidR="00D25349" w:rsidRPr="00D25349" w:rsidRDefault="00D25349" w:rsidP="00D25349">
      <w:pPr>
        <w:pStyle w:val="Autoriteti"/>
        <w:keepNext w:val="0"/>
        <w:rPr>
          <w:lang w:val="it-IT"/>
        </w:rPr>
      </w:pPr>
      <w:r w:rsidRPr="00D25349">
        <w:rPr>
          <w:lang w:val="it-IT"/>
        </w:rPr>
        <w:t>Kryeministri</w:t>
      </w:r>
    </w:p>
    <w:p w:rsidR="00D25349" w:rsidRPr="00D25349" w:rsidRDefault="00D25349" w:rsidP="00D25349">
      <w:pPr>
        <w:pStyle w:val="AutoritetiEmer"/>
        <w:rPr>
          <w:lang w:val="it-IT"/>
        </w:rPr>
      </w:pPr>
      <w:r w:rsidRPr="00D25349">
        <w:rPr>
          <w:lang w:val="it-IT"/>
        </w:rPr>
        <w:t>Sali Berisha</w:t>
      </w:r>
    </w:p>
    <w:p w:rsidR="00D25349" w:rsidRPr="00D25349" w:rsidRDefault="00D25349" w:rsidP="00D25349">
      <w:pPr>
        <w:pStyle w:val="Paragrafi0"/>
        <w:rPr>
          <w:lang w:val="it-IT"/>
        </w:rPr>
      </w:pPr>
    </w:p>
    <w:p w:rsidR="00D25349" w:rsidRPr="00D25349" w:rsidRDefault="00D25349" w:rsidP="00D25349">
      <w:pPr>
        <w:pStyle w:val="Paragrafi0"/>
        <w:rPr>
          <w:lang w:val="it-IT"/>
        </w:rPr>
      </w:pPr>
      <w:r w:rsidRPr="00D25349">
        <w:rPr>
          <w:lang w:val="it-IT"/>
        </w:rPr>
        <w:t>Lidhja nr.1</w:t>
      </w:r>
    </w:p>
    <w:p w:rsidR="00D25349" w:rsidRPr="00D25349" w:rsidRDefault="00D25349" w:rsidP="00D25349">
      <w:pPr>
        <w:pStyle w:val="Paragrafi0"/>
        <w:rPr>
          <w:lang w:val="it-IT"/>
        </w:rPr>
      </w:pPr>
    </w:p>
    <w:p w:rsidR="00D25349" w:rsidRPr="00D25349" w:rsidRDefault="00D25349" w:rsidP="00D25349">
      <w:pPr>
        <w:pStyle w:val="Paragrafi0"/>
        <w:rPr>
          <w:lang w:val="it-IT"/>
        </w:rPr>
      </w:pPr>
      <w:r w:rsidRPr="00D25349">
        <w:rPr>
          <w:lang w:val="it-IT"/>
        </w:rPr>
        <w:t>1.Abdu Rrauf Omar</w:t>
      </w:r>
    </w:p>
    <w:p w:rsidR="00D25349" w:rsidRPr="00D25349" w:rsidRDefault="00D25349" w:rsidP="00D25349">
      <w:pPr>
        <w:pStyle w:val="Paragrafi0"/>
        <w:rPr>
          <w:lang w:val="it-IT"/>
        </w:rPr>
      </w:pPr>
      <w:r w:rsidRPr="00D25349">
        <w:rPr>
          <w:lang w:val="it-IT"/>
        </w:rPr>
        <w:t>2. Salih Bib Al’Hadi Essasi</w:t>
      </w:r>
    </w:p>
    <w:p w:rsidR="00D25349" w:rsidRDefault="00D25349" w:rsidP="00D25349">
      <w:pPr>
        <w:pStyle w:val="Paragrafi0"/>
      </w:pPr>
      <w:r>
        <w:t>3. Sherif Fat’hi Almeshad</w:t>
      </w:r>
    </w:p>
    <w:p w:rsidR="00D25349" w:rsidRDefault="00D25349" w:rsidP="00D25349">
      <w:pPr>
        <w:pStyle w:val="Paragrafi0"/>
      </w:pPr>
    </w:p>
    <w:p w:rsidR="00D25349" w:rsidRDefault="00D25349" w:rsidP="00D25349">
      <w:pPr>
        <w:pStyle w:val="Paragrafi0"/>
      </w:pPr>
      <w:r>
        <w:t>Lidhja nr.2 Efektet financiare</w:t>
      </w:r>
    </w:p>
    <w:p w:rsidR="00D25349" w:rsidRDefault="00D25349" w:rsidP="00D25349">
      <w:pPr>
        <w:pStyle w:val="Paragrafi0"/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556"/>
        <w:gridCol w:w="2871"/>
        <w:gridCol w:w="976"/>
        <w:gridCol w:w="1458"/>
        <w:gridCol w:w="999"/>
        <w:gridCol w:w="1996"/>
      </w:tblGrid>
      <w:tr w:rsidR="00D25349" w:rsidRPr="00E50DCD" w:rsidTr="00D25349">
        <w:trPr>
          <w:jc w:val="center"/>
        </w:trPr>
        <w:tc>
          <w:tcPr>
            <w:tcW w:w="314" w:type="pct"/>
          </w:tcPr>
          <w:p w:rsidR="00D25349" w:rsidRPr="00E50DCD" w:rsidRDefault="00D25349" w:rsidP="00D25349">
            <w:pPr>
              <w:pStyle w:val="Tabele"/>
              <w:widowControl w:val="0"/>
              <w:jc w:val="center"/>
              <w:rPr>
                <w:b/>
              </w:rPr>
            </w:pPr>
            <w:r w:rsidRPr="00E50DCD">
              <w:rPr>
                <w:b/>
              </w:rPr>
              <w:t>Nr</w:t>
            </w:r>
          </w:p>
        </w:tc>
        <w:tc>
          <w:tcPr>
            <w:tcW w:w="1621" w:type="pct"/>
          </w:tcPr>
          <w:p w:rsidR="00D25349" w:rsidRPr="00E50DCD" w:rsidRDefault="00D25349" w:rsidP="00D25349">
            <w:pPr>
              <w:pStyle w:val="Tabele"/>
              <w:widowControl w:val="0"/>
              <w:jc w:val="center"/>
              <w:rPr>
                <w:b/>
              </w:rPr>
            </w:pPr>
            <w:r w:rsidRPr="00E50DCD">
              <w:rPr>
                <w:b/>
              </w:rPr>
              <w:t>Emër/mbiemër</w:t>
            </w:r>
          </w:p>
        </w:tc>
        <w:tc>
          <w:tcPr>
            <w:tcW w:w="551" w:type="pct"/>
          </w:tcPr>
          <w:p w:rsidR="00D25349" w:rsidRPr="00E50DCD" w:rsidRDefault="00D25349" w:rsidP="00D25349">
            <w:pPr>
              <w:pStyle w:val="Tabele"/>
              <w:widowControl w:val="0"/>
              <w:jc w:val="center"/>
              <w:rPr>
                <w:b/>
              </w:rPr>
            </w:pPr>
            <w:r w:rsidRPr="00E50DCD">
              <w:rPr>
                <w:b/>
              </w:rPr>
              <w:t>Qira</w:t>
            </w:r>
          </w:p>
        </w:tc>
        <w:tc>
          <w:tcPr>
            <w:tcW w:w="823" w:type="pct"/>
          </w:tcPr>
          <w:p w:rsidR="00D25349" w:rsidRPr="00E50DCD" w:rsidRDefault="00D25349" w:rsidP="00D25349">
            <w:pPr>
              <w:pStyle w:val="Tabele"/>
              <w:widowControl w:val="0"/>
              <w:jc w:val="center"/>
              <w:rPr>
                <w:b/>
              </w:rPr>
            </w:pPr>
            <w:r w:rsidRPr="00E50DCD">
              <w:rPr>
                <w:b/>
              </w:rPr>
              <w:t>Ndihmë financiare</w:t>
            </w:r>
          </w:p>
        </w:tc>
        <w:tc>
          <w:tcPr>
            <w:tcW w:w="564" w:type="pct"/>
          </w:tcPr>
          <w:p w:rsidR="00D25349" w:rsidRPr="00E50DCD" w:rsidRDefault="00D25349" w:rsidP="00D25349">
            <w:pPr>
              <w:pStyle w:val="Tabele"/>
              <w:widowControl w:val="0"/>
              <w:jc w:val="center"/>
              <w:rPr>
                <w:b/>
              </w:rPr>
            </w:pPr>
            <w:r w:rsidRPr="00E50DCD">
              <w:rPr>
                <w:b/>
              </w:rPr>
              <w:t>Muaj</w:t>
            </w:r>
          </w:p>
        </w:tc>
        <w:tc>
          <w:tcPr>
            <w:tcW w:w="1127" w:type="pct"/>
          </w:tcPr>
          <w:p w:rsidR="00D25349" w:rsidRPr="00E50DCD" w:rsidRDefault="00D25349" w:rsidP="00D25349">
            <w:pPr>
              <w:pStyle w:val="Tabele"/>
              <w:widowControl w:val="0"/>
              <w:jc w:val="center"/>
              <w:rPr>
                <w:b/>
              </w:rPr>
            </w:pPr>
            <w:r w:rsidRPr="00E50DCD">
              <w:rPr>
                <w:b/>
              </w:rPr>
              <w:t>Total ndihmë financiare</w:t>
            </w:r>
          </w:p>
        </w:tc>
      </w:tr>
      <w:tr w:rsidR="00D25349" w:rsidTr="00D25349">
        <w:trPr>
          <w:jc w:val="center"/>
        </w:trPr>
        <w:tc>
          <w:tcPr>
            <w:tcW w:w="314" w:type="pct"/>
          </w:tcPr>
          <w:p w:rsidR="00D25349" w:rsidRDefault="00D25349" w:rsidP="00D25349">
            <w:pPr>
              <w:pStyle w:val="Tabele"/>
              <w:widowControl w:val="0"/>
            </w:pPr>
            <w:r>
              <w:t>1.</w:t>
            </w:r>
          </w:p>
        </w:tc>
        <w:tc>
          <w:tcPr>
            <w:tcW w:w="1621" w:type="pct"/>
          </w:tcPr>
          <w:p w:rsidR="00D25349" w:rsidRDefault="00D25349" w:rsidP="00D25349">
            <w:pPr>
              <w:pStyle w:val="Tabele"/>
              <w:widowControl w:val="0"/>
            </w:pPr>
            <w:r>
              <w:t>Abdu Rrauf Omar</w:t>
            </w:r>
          </w:p>
        </w:tc>
        <w:tc>
          <w:tcPr>
            <w:tcW w:w="551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35 000</w:t>
            </w:r>
          </w:p>
        </w:tc>
        <w:tc>
          <w:tcPr>
            <w:tcW w:w="823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43 000</w:t>
            </w:r>
          </w:p>
        </w:tc>
        <w:tc>
          <w:tcPr>
            <w:tcW w:w="564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12</w:t>
            </w:r>
          </w:p>
        </w:tc>
        <w:tc>
          <w:tcPr>
            <w:tcW w:w="1127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936 000</w:t>
            </w:r>
          </w:p>
        </w:tc>
      </w:tr>
      <w:tr w:rsidR="00D25349" w:rsidTr="00D25349">
        <w:trPr>
          <w:jc w:val="center"/>
        </w:trPr>
        <w:tc>
          <w:tcPr>
            <w:tcW w:w="314" w:type="pct"/>
          </w:tcPr>
          <w:p w:rsidR="00D25349" w:rsidRDefault="00D25349" w:rsidP="00D25349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1621" w:type="pct"/>
          </w:tcPr>
          <w:p w:rsidR="00D25349" w:rsidRDefault="00D25349" w:rsidP="00D25349">
            <w:pPr>
              <w:pStyle w:val="Tabele"/>
              <w:widowControl w:val="0"/>
            </w:pPr>
            <w:r>
              <w:t>Salih Bin Al’Hadi Essasi</w:t>
            </w:r>
          </w:p>
          <w:p w:rsidR="00D25349" w:rsidRDefault="00D25349" w:rsidP="00D25349">
            <w:pPr>
              <w:pStyle w:val="Tabele"/>
              <w:widowControl w:val="0"/>
            </w:pPr>
          </w:p>
        </w:tc>
        <w:tc>
          <w:tcPr>
            <w:tcW w:w="551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35 000</w:t>
            </w:r>
          </w:p>
        </w:tc>
        <w:tc>
          <w:tcPr>
            <w:tcW w:w="823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43 000</w:t>
            </w:r>
          </w:p>
        </w:tc>
        <w:tc>
          <w:tcPr>
            <w:tcW w:w="564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12</w:t>
            </w:r>
          </w:p>
        </w:tc>
        <w:tc>
          <w:tcPr>
            <w:tcW w:w="1127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936 000</w:t>
            </w:r>
          </w:p>
        </w:tc>
      </w:tr>
      <w:tr w:rsidR="00D25349" w:rsidTr="00D25349">
        <w:trPr>
          <w:jc w:val="center"/>
        </w:trPr>
        <w:tc>
          <w:tcPr>
            <w:tcW w:w="314" w:type="pct"/>
          </w:tcPr>
          <w:p w:rsidR="00D25349" w:rsidRDefault="00D25349" w:rsidP="00D25349">
            <w:pPr>
              <w:pStyle w:val="Tabele"/>
              <w:widowControl w:val="0"/>
            </w:pPr>
            <w:r>
              <w:t>3</w:t>
            </w:r>
          </w:p>
        </w:tc>
        <w:tc>
          <w:tcPr>
            <w:tcW w:w="1621" w:type="pct"/>
          </w:tcPr>
          <w:p w:rsidR="00D25349" w:rsidRDefault="00D25349" w:rsidP="00D25349">
            <w:pPr>
              <w:pStyle w:val="Tabele"/>
              <w:widowControl w:val="0"/>
            </w:pPr>
            <w:r>
              <w:t>Sherif Fat’hi Almeshad</w:t>
            </w:r>
          </w:p>
        </w:tc>
        <w:tc>
          <w:tcPr>
            <w:tcW w:w="551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35 000</w:t>
            </w:r>
          </w:p>
        </w:tc>
        <w:tc>
          <w:tcPr>
            <w:tcW w:w="823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43 000</w:t>
            </w:r>
          </w:p>
        </w:tc>
        <w:tc>
          <w:tcPr>
            <w:tcW w:w="564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12</w:t>
            </w:r>
          </w:p>
        </w:tc>
        <w:tc>
          <w:tcPr>
            <w:tcW w:w="1127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936 000</w:t>
            </w:r>
          </w:p>
        </w:tc>
      </w:tr>
      <w:tr w:rsidR="00D25349" w:rsidTr="00D25349">
        <w:trPr>
          <w:jc w:val="center"/>
        </w:trPr>
        <w:tc>
          <w:tcPr>
            <w:tcW w:w="3873" w:type="pct"/>
            <w:gridSpan w:val="5"/>
          </w:tcPr>
          <w:p w:rsidR="00D25349" w:rsidRDefault="00D25349" w:rsidP="00D25349">
            <w:pPr>
              <w:pStyle w:val="Tabele"/>
              <w:widowControl w:val="0"/>
            </w:pPr>
            <w:r>
              <w:t>Totali/lekë</w:t>
            </w:r>
          </w:p>
        </w:tc>
        <w:tc>
          <w:tcPr>
            <w:tcW w:w="1127" w:type="pct"/>
          </w:tcPr>
          <w:p w:rsidR="00D25349" w:rsidRDefault="00D25349" w:rsidP="00D25349">
            <w:pPr>
              <w:pStyle w:val="Tabele"/>
              <w:widowControl w:val="0"/>
              <w:jc w:val="right"/>
            </w:pPr>
            <w:r>
              <w:t>2 808 000</w:t>
            </w:r>
          </w:p>
        </w:tc>
      </w:tr>
    </w:tbl>
    <w:p w:rsidR="00D25349" w:rsidRDefault="00D25349" w:rsidP="00D25349">
      <w:pPr>
        <w:pStyle w:val="Paragrafi0"/>
      </w:pPr>
    </w:p>
    <w:p w:rsidR="00D25349" w:rsidRDefault="00D25349" w:rsidP="00D25349">
      <w:pPr>
        <w:pStyle w:val="Paragrafi0"/>
      </w:pPr>
      <w:r>
        <w:t>Për të gjithë shtetasit e sipërpërmendur është parashikuar mbulimi i shpenzimeve të qirave të banesave për një periudhë 12-mujore. Kjo, pasi këta shtetas kanë firmosur kontrata qeraje banese njëvjeçare me agjencinë imobiliare dhe gjykojmë që këto kontrata të përsëriten për një periudhë njëvjeçare.</w:t>
      </w:r>
    </w:p>
    <w:p w:rsidR="00D25349" w:rsidRPr="00D25349" w:rsidRDefault="00D25349" w:rsidP="00D25349">
      <w:pPr>
        <w:pStyle w:val="Paragrafi0"/>
      </w:pPr>
      <w:r>
        <w:t>Për të gjithë shtetasit e sipërpërmendur ndihma financiare është përllogaritur për të mbuluar periudhën gusht 2010-gusht 2011.</w:t>
      </w:r>
    </w:p>
    <w:sectPr w:rsidR="00D25349" w:rsidRPr="00D253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534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4FF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5349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70086C-4C7A-46A8-BFCF-E1F5F3FF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349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D2534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umriDataChar">
    <w:name w:val="Numri_Data Char"/>
    <w:basedOn w:val="DefaultParagraphFont"/>
    <w:link w:val="NumriData"/>
    <w:rsid w:val="00D2534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25349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D2534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2019-03-17T17:02:00Z</dcterms:created>
  <dcterms:modified xsi:type="dcterms:W3CDTF">2019-03-17T17:02:00Z</dcterms:modified>
</cp:coreProperties>
</file>