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DB5" w:rsidRPr="00CA3604" w:rsidRDefault="000F1DB5" w:rsidP="000F1DB5">
      <w:pPr>
        <w:pStyle w:val="Akti"/>
        <w:keepNext w:val="0"/>
        <w:rPr>
          <w:lang w:val="it-IT"/>
        </w:rPr>
      </w:pPr>
      <w:bookmarkStart w:id="0" w:name="_GoBack"/>
      <w:bookmarkEnd w:id="0"/>
      <w:r w:rsidRPr="00CA3604">
        <w:rPr>
          <w:lang w:val="it-IT"/>
        </w:rPr>
        <w:t>VENDIM</w:t>
      </w:r>
    </w:p>
    <w:p w:rsidR="000F1DB5" w:rsidRPr="00CA3604" w:rsidRDefault="000F1DB5" w:rsidP="000F1DB5">
      <w:pPr>
        <w:pStyle w:val="NumriData"/>
        <w:keepNext w:val="0"/>
        <w:rPr>
          <w:lang w:val="it-IT"/>
        </w:rPr>
      </w:pPr>
      <w:r w:rsidRPr="00CA3604">
        <w:rPr>
          <w:lang w:val="it-IT"/>
        </w:rPr>
        <w:t>Nr.723, datë 1.9.2010</w:t>
      </w:r>
    </w:p>
    <w:p w:rsidR="000F1DB5" w:rsidRPr="00CA3604" w:rsidRDefault="000F1DB5" w:rsidP="000F1DB5">
      <w:pPr>
        <w:pStyle w:val="Paragrafi0"/>
        <w:rPr>
          <w:lang w:val="it-IT"/>
        </w:rPr>
      </w:pPr>
    </w:p>
    <w:p w:rsidR="000F1DB5" w:rsidRPr="00CA3604" w:rsidRDefault="000F1DB5" w:rsidP="000F1DB5">
      <w:pPr>
        <w:pStyle w:val="Titulli0"/>
        <w:keepNext w:val="0"/>
        <w:rPr>
          <w:lang w:val="it-IT"/>
        </w:rPr>
      </w:pPr>
      <w:r w:rsidRPr="00CA3604">
        <w:rPr>
          <w:lang w:val="it-IT"/>
        </w:rPr>
        <w:t>PËR PROJEKTIMIN, ZBATIMIN DHE FUNKSIONIMIN E SISTEMEVE TË INFORMACIONIT</w:t>
      </w:r>
    </w:p>
    <w:p w:rsidR="000F1DB5" w:rsidRPr="00CA3604" w:rsidRDefault="000F1DB5" w:rsidP="000F1DB5">
      <w:pPr>
        <w:pStyle w:val="Paragrafi0"/>
        <w:rPr>
          <w:lang w:val="it-IT"/>
        </w:rPr>
      </w:pPr>
    </w:p>
    <w:p w:rsidR="000F1DB5" w:rsidRPr="00CA3604" w:rsidRDefault="000F1DB5" w:rsidP="000F1DB5">
      <w:pPr>
        <w:pStyle w:val="Paragrafi0"/>
        <w:rPr>
          <w:lang w:val="it-IT"/>
        </w:rPr>
      </w:pPr>
      <w:r w:rsidRPr="00CA3604">
        <w:rPr>
          <w:lang w:val="it-IT"/>
        </w:rPr>
        <w:t>Në mbështetje të nenit 100 të Kushtetutës, dhe të pikës 3 të nenit 21 të ligjit nr.10273, datë 29.4.2010 “Për dokumentin elektronik”, me propozimin e Ministrit për Inovacionin dhe Teknologjinë e Informacionit e të Komunikimit, Këshilli i Ministrave</w:t>
      </w:r>
    </w:p>
    <w:p w:rsidR="000F1DB5" w:rsidRPr="00CA3604" w:rsidRDefault="000F1DB5" w:rsidP="000F1DB5">
      <w:pPr>
        <w:pStyle w:val="VENDOSI0"/>
        <w:keepNext w:val="0"/>
        <w:rPr>
          <w:lang w:val="it-IT"/>
        </w:rPr>
      </w:pPr>
      <w:r w:rsidRPr="00CA3604">
        <w:rPr>
          <w:lang w:val="it-IT"/>
        </w:rPr>
        <w:br/>
        <w:t>VENDOSI:</w:t>
      </w:r>
    </w:p>
    <w:p w:rsidR="000F1DB5" w:rsidRPr="00CA3604" w:rsidRDefault="000F1DB5" w:rsidP="000F1DB5">
      <w:pPr>
        <w:pStyle w:val="Paragrafi0"/>
        <w:rPr>
          <w:lang w:val="it-IT"/>
        </w:rPr>
      </w:pPr>
    </w:p>
    <w:p w:rsidR="000F1DB5" w:rsidRPr="00CA3604" w:rsidRDefault="000F1DB5" w:rsidP="000F1DB5">
      <w:pPr>
        <w:pStyle w:val="Paragrafi0"/>
        <w:rPr>
          <w:lang w:val="it-IT"/>
        </w:rPr>
      </w:pPr>
      <w:r w:rsidRPr="00CA3604">
        <w:rPr>
          <w:lang w:val="it-IT"/>
        </w:rPr>
        <w:t xml:space="preserve">1. Për sistemet e informacionit, të cilat ofrojnë shërbime për qytetarët, për biznesin dhe për ndërveprimin dhe shkëmbimin e informacionit për administratën publike nëpërmjet sistemeve elektronike, është detyruese të zbatohen këto rregulla: </w:t>
      </w:r>
    </w:p>
    <w:p w:rsidR="000F1DB5" w:rsidRPr="00CA3604" w:rsidRDefault="000F1DB5" w:rsidP="000F1DB5">
      <w:pPr>
        <w:pStyle w:val="Paragrafi0"/>
        <w:rPr>
          <w:lang w:val="it-IT"/>
        </w:rPr>
      </w:pPr>
      <w:r w:rsidRPr="00CA3604">
        <w:rPr>
          <w:lang w:val="it-IT"/>
        </w:rPr>
        <w:t>a) Institucionet të cilat do të zhvillojnë sisteme të reja në fushën e teknologjisë së informacionit, që në projektimin e tyre dhe në vazhdim, gjatë zbatimit, duhet të parashikojnë si zë më vete, të përfshirë në investim, sistemin e vazhdueshmërisë së punës (“Business Continuity Center”, BCC) dhe sistemin e ruajtjes së informacionit (Back-up), me qëllim që të mundësojnë ofrimin e shërbimit pa ndërprerje 24 orë në 24 orë.</w:t>
      </w:r>
    </w:p>
    <w:p w:rsidR="000F1DB5" w:rsidRPr="00CA3604" w:rsidRDefault="000F1DB5" w:rsidP="000F1DB5">
      <w:pPr>
        <w:pStyle w:val="Paragrafi0"/>
        <w:rPr>
          <w:lang w:val="it-IT"/>
        </w:rPr>
      </w:pPr>
      <w:r w:rsidRPr="00CA3604">
        <w:rPr>
          <w:lang w:val="it-IT"/>
        </w:rPr>
        <w:t xml:space="preserve"> </w:t>
      </w:r>
    </w:p>
    <w:p w:rsidR="000F1DB5" w:rsidRPr="00CA3604" w:rsidRDefault="000F1DB5" w:rsidP="000F1DB5">
      <w:pPr>
        <w:pStyle w:val="Paragrafi0"/>
        <w:rPr>
          <w:lang w:val="it-IT"/>
        </w:rPr>
      </w:pPr>
      <w:r w:rsidRPr="00CA3604">
        <w:rPr>
          <w:lang w:val="it-IT"/>
        </w:rPr>
        <w:t xml:space="preserve">b) Institucionet të cilat kanë sisteme në fushën e teknologjisë së informacionit në operim, duhet të parashikojnë realizimin e investimeve për sistemin e vazhdueshmërisë së punës (“Business Continuity Center”, BCC) dhe sistemin e ruajtjes së informacionit (Back-up), me qëllim që të mundësojnë ofrimin e shërbimit pa ndërprerje 24 orë në 24 orë. </w:t>
      </w:r>
    </w:p>
    <w:p w:rsidR="000F1DB5" w:rsidRPr="000F1DB5" w:rsidRDefault="000F1DB5" w:rsidP="000F1DB5">
      <w:pPr>
        <w:pStyle w:val="Paragrafi0"/>
        <w:rPr>
          <w:lang w:val="it-IT"/>
        </w:rPr>
      </w:pPr>
      <w:r w:rsidRPr="000F1DB5">
        <w:rPr>
          <w:lang w:val="it-IT"/>
        </w:rPr>
        <w:t xml:space="preserve">c) Institucionet që janë duke zhvilluar sisteme të reja në fushën e teknologjisë së informacionit duhet, detyrimisht, të kuotojnë dhe të parashikojnë marrëveshjen për mirëmbajtjen e sistemit (“Service Level Agreement”, SLA), si pjesë e së njëjtës procedurë të realizimit të investimit për këto sisteme. Mirëmbajtja fillon në përfundim të afatit të garancisë së sistemit (“Service Level Agreement”, SLA) me kohëzgjatje minimale 4-vjeçare. </w:t>
      </w:r>
    </w:p>
    <w:p w:rsidR="000F1DB5" w:rsidRPr="000F1DB5" w:rsidRDefault="000F1DB5" w:rsidP="000F1DB5">
      <w:pPr>
        <w:pStyle w:val="Paragrafi0"/>
        <w:rPr>
          <w:lang w:val="it-IT"/>
        </w:rPr>
      </w:pPr>
      <w:r w:rsidRPr="000F1DB5">
        <w:rPr>
          <w:lang w:val="it-IT"/>
        </w:rPr>
        <w:t xml:space="preserve">ç) Institucionet të cilat kanë sisteme ekzistuese, të kuotojnë dhe të parashikojnë marrëveshje për mirëmbajtjen e sistemit (“Service Level Agreement”, SLA), për një periudhë mirëmbajtjeje me kohëzgjatje minimalisht 2-vjeçare. </w:t>
      </w:r>
    </w:p>
    <w:p w:rsidR="000F1DB5" w:rsidRPr="000F1DB5" w:rsidRDefault="000F1DB5" w:rsidP="000F1DB5">
      <w:pPr>
        <w:pStyle w:val="Paragrafi0"/>
        <w:rPr>
          <w:lang w:val="it-IT"/>
        </w:rPr>
      </w:pPr>
      <w:r w:rsidRPr="000F1DB5">
        <w:rPr>
          <w:lang w:val="it-IT"/>
        </w:rPr>
        <w:t xml:space="preserve">2. Ngarkohen të gjitha institucionet shtetërore për zbatimin e këtij vendimi. </w:t>
      </w:r>
    </w:p>
    <w:p w:rsidR="000F1DB5" w:rsidRPr="000F1DB5" w:rsidRDefault="000F1DB5" w:rsidP="000F1DB5">
      <w:pPr>
        <w:pStyle w:val="Paragrafi0"/>
        <w:rPr>
          <w:lang w:val="it-IT"/>
        </w:rPr>
      </w:pPr>
      <w:r w:rsidRPr="000F1DB5">
        <w:rPr>
          <w:lang w:val="it-IT"/>
        </w:rPr>
        <w:t xml:space="preserve"> Ky vendim hyn në fuqi pas botimit në Fletoren Zyrtare. </w:t>
      </w:r>
    </w:p>
    <w:p w:rsidR="000F1DB5" w:rsidRPr="000F1DB5" w:rsidRDefault="000F1DB5" w:rsidP="000F1DB5">
      <w:pPr>
        <w:pStyle w:val="Paragrafi0"/>
        <w:rPr>
          <w:sz w:val="6"/>
          <w:lang w:val="it-IT"/>
        </w:rPr>
      </w:pPr>
    </w:p>
    <w:p w:rsidR="000F1DB5" w:rsidRPr="00CA3604" w:rsidRDefault="000F1DB5" w:rsidP="000F1DB5">
      <w:pPr>
        <w:pStyle w:val="Autoriteti"/>
        <w:keepNext w:val="0"/>
        <w:rPr>
          <w:lang w:val="it-IT"/>
        </w:rPr>
      </w:pPr>
      <w:r w:rsidRPr="00CA3604">
        <w:rPr>
          <w:lang w:val="it-IT"/>
        </w:rPr>
        <w:t>KRYEMINISTRI</w:t>
      </w:r>
    </w:p>
    <w:p w:rsidR="000F1DB5" w:rsidRPr="00CA3604" w:rsidRDefault="000F1DB5" w:rsidP="000F1DB5">
      <w:pPr>
        <w:pStyle w:val="AutoritetiEmer"/>
        <w:rPr>
          <w:lang w:val="it-IT"/>
        </w:rPr>
      </w:pPr>
      <w:r w:rsidRPr="00CA3604">
        <w:rPr>
          <w:lang w:val="it-IT"/>
        </w:rPr>
        <w:t>Sali Berisha</w:t>
      </w:r>
    </w:p>
    <w:sectPr w:rsidR="000F1DB5" w:rsidRPr="00CA3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1DB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6729E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1DB5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652EC-4C0A-4648-B4A5-5CF66039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0F1DB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